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91406" w14:textId="77777777" w:rsidR="009B4D15" w:rsidRPr="00B66BD1" w:rsidRDefault="00D65B58">
      <w:pPr>
        <w:pBdr>
          <w:top w:val="nil"/>
          <w:left w:val="nil"/>
          <w:bottom w:val="nil"/>
          <w:right w:val="nil"/>
          <w:between w:val="nil"/>
        </w:pBdr>
        <w:jc w:val="center"/>
        <w:rPr>
          <w:b/>
          <w:color w:val="000000" w:themeColor="text1"/>
          <w:sz w:val="28"/>
          <w:szCs w:val="28"/>
        </w:rPr>
      </w:pPr>
      <w:bookmarkStart w:id="0" w:name="_GoBack"/>
      <w:bookmarkEnd w:id="0"/>
      <w:r w:rsidRPr="00B66BD1">
        <w:rPr>
          <w:b/>
          <w:color w:val="000000" w:themeColor="text1"/>
          <w:sz w:val="28"/>
          <w:szCs w:val="28"/>
        </w:rPr>
        <w:t>Informatīvais ziņojums</w:t>
      </w:r>
    </w:p>
    <w:p w14:paraId="77C1E824" w14:textId="1FB19F14" w:rsidR="009B4D15" w:rsidRPr="00B66BD1" w:rsidRDefault="000905B4">
      <w:pPr>
        <w:pBdr>
          <w:top w:val="nil"/>
          <w:left w:val="nil"/>
          <w:bottom w:val="nil"/>
          <w:right w:val="nil"/>
          <w:between w:val="nil"/>
        </w:pBdr>
        <w:jc w:val="center"/>
        <w:rPr>
          <w:b/>
          <w:color w:val="000000" w:themeColor="text1"/>
          <w:sz w:val="28"/>
          <w:szCs w:val="28"/>
        </w:rPr>
      </w:pPr>
      <w:r w:rsidRPr="00B66BD1">
        <w:rPr>
          <w:b/>
          <w:color w:val="000000" w:themeColor="text1"/>
          <w:sz w:val="28"/>
          <w:szCs w:val="28"/>
        </w:rPr>
        <w:t>“</w:t>
      </w:r>
      <w:r w:rsidR="00D65B58" w:rsidRPr="00B66BD1">
        <w:rPr>
          <w:b/>
          <w:color w:val="000000" w:themeColor="text1"/>
          <w:sz w:val="28"/>
          <w:szCs w:val="28"/>
        </w:rPr>
        <w:t>Par Latvijas pārstāvja starptautiskajās cilvēktiesību institūcijās</w:t>
      </w:r>
    </w:p>
    <w:p w14:paraId="64F3B598" w14:textId="26674660" w:rsidR="009B4D15" w:rsidRDefault="00D65B58">
      <w:pPr>
        <w:pBdr>
          <w:top w:val="nil"/>
          <w:left w:val="nil"/>
          <w:bottom w:val="nil"/>
          <w:right w:val="nil"/>
          <w:between w:val="nil"/>
        </w:pBdr>
        <w:jc w:val="center"/>
        <w:rPr>
          <w:b/>
          <w:color w:val="000000" w:themeColor="text1"/>
          <w:sz w:val="28"/>
          <w:szCs w:val="28"/>
        </w:rPr>
      </w:pPr>
      <w:r w:rsidRPr="00B66BD1">
        <w:rPr>
          <w:b/>
          <w:color w:val="000000" w:themeColor="text1"/>
          <w:sz w:val="28"/>
          <w:szCs w:val="28"/>
        </w:rPr>
        <w:t>darbu 2018.gadā”</w:t>
      </w:r>
    </w:p>
    <w:p w14:paraId="63039788" w14:textId="77777777" w:rsidR="00171E1E" w:rsidRPr="00B66BD1" w:rsidRDefault="00171E1E">
      <w:pPr>
        <w:pBdr>
          <w:top w:val="nil"/>
          <w:left w:val="nil"/>
          <w:bottom w:val="nil"/>
          <w:right w:val="nil"/>
          <w:between w:val="nil"/>
        </w:pBdr>
        <w:jc w:val="center"/>
        <w:rPr>
          <w:b/>
          <w:color w:val="000000" w:themeColor="text1"/>
        </w:rPr>
      </w:pPr>
    </w:p>
    <w:p w14:paraId="748A869F" w14:textId="77777777" w:rsidR="009B4D15" w:rsidRPr="00B66BD1" w:rsidRDefault="00D65B58">
      <w:pPr>
        <w:pBdr>
          <w:top w:val="nil"/>
          <w:left w:val="nil"/>
          <w:bottom w:val="nil"/>
          <w:right w:val="nil"/>
          <w:between w:val="nil"/>
        </w:pBdr>
        <w:jc w:val="both"/>
        <w:rPr>
          <w:b/>
          <w:color w:val="000000" w:themeColor="text1"/>
          <w:sz w:val="28"/>
          <w:szCs w:val="28"/>
        </w:rPr>
      </w:pPr>
      <w:r w:rsidRPr="00B66BD1">
        <w:rPr>
          <w:b/>
          <w:color w:val="000000" w:themeColor="text1"/>
          <w:sz w:val="28"/>
          <w:szCs w:val="28"/>
        </w:rPr>
        <w:t>KOPSAVILKUMS</w:t>
      </w:r>
    </w:p>
    <w:p w14:paraId="015B6C04" w14:textId="77777777" w:rsidR="009B4D15" w:rsidRPr="00B66BD1" w:rsidRDefault="009B4D15">
      <w:pPr>
        <w:pBdr>
          <w:top w:val="nil"/>
          <w:left w:val="nil"/>
          <w:bottom w:val="nil"/>
          <w:right w:val="nil"/>
          <w:between w:val="nil"/>
        </w:pBdr>
        <w:jc w:val="both"/>
        <w:rPr>
          <w:b/>
          <w:color w:val="000000" w:themeColor="text1"/>
        </w:rPr>
      </w:pPr>
    </w:p>
    <w:p w14:paraId="2B4B7872" w14:textId="7C308B51" w:rsidR="009B4D15" w:rsidRPr="00B66BD1" w:rsidRDefault="00D65B58">
      <w:pPr>
        <w:numPr>
          <w:ilvl w:val="0"/>
          <w:numId w:val="2"/>
        </w:numPr>
        <w:ind w:left="426"/>
        <w:jc w:val="both"/>
        <w:rPr>
          <w:color w:val="000000" w:themeColor="text1"/>
        </w:rPr>
      </w:pPr>
      <w:r w:rsidRPr="00B66BD1">
        <w:rPr>
          <w:color w:val="000000" w:themeColor="text1"/>
        </w:rPr>
        <w:t xml:space="preserve">Informatīvais ziņojums </w:t>
      </w:r>
      <w:r w:rsidR="003F79E9" w:rsidRPr="00B66BD1">
        <w:rPr>
          <w:color w:val="000000" w:themeColor="text1"/>
        </w:rPr>
        <w:t>“</w:t>
      </w:r>
      <w:r w:rsidRPr="00B66BD1">
        <w:rPr>
          <w:color w:val="000000" w:themeColor="text1"/>
        </w:rPr>
        <w:t xml:space="preserve">Par Latvijas pārstāvja starptautiskajās cilvēktiesību institūcijās darbu 2018.gadā” (turpmāk – Ziņojums) sniedz pārskatu par Latvijas pārstāvja starptautiskajās cilvēktiesību institūcijās (turpmāk – Pārstāvis) paveikto 2018.gadā gan pārstāvot Latvijas valsti starptautiski – Eiropas Cilvēktiesību tiesā (turpmāk – Tiesa) un Apvienoto Nāciju Organizācijā (turpmāk – ANO), gan veicinot zināšanas un izpratni par cilvēktiesībām nacionālajā līmenī. </w:t>
      </w:r>
    </w:p>
    <w:p w14:paraId="09588097" w14:textId="77777777" w:rsidR="009B4D15" w:rsidRPr="00B66BD1" w:rsidRDefault="009B4D15">
      <w:pPr>
        <w:ind w:left="426"/>
        <w:jc w:val="both"/>
        <w:rPr>
          <w:color w:val="000000" w:themeColor="text1"/>
        </w:rPr>
      </w:pPr>
    </w:p>
    <w:p w14:paraId="2349D14C" w14:textId="75A316B4" w:rsidR="009B4D15" w:rsidRPr="00B66BD1" w:rsidRDefault="00D65B58">
      <w:pPr>
        <w:numPr>
          <w:ilvl w:val="0"/>
          <w:numId w:val="2"/>
        </w:numPr>
        <w:ind w:left="426"/>
        <w:jc w:val="both"/>
        <w:rPr>
          <w:color w:val="000000" w:themeColor="text1"/>
        </w:rPr>
      </w:pPr>
      <w:r w:rsidRPr="00B66BD1">
        <w:rPr>
          <w:color w:val="000000" w:themeColor="text1"/>
        </w:rPr>
        <w:t xml:space="preserve">Ziņojums sastāv no divām daļām: ziņojuma </w:t>
      </w:r>
      <w:proofErr w:type="spellStart"/>
      <w:r w:rsidRPr="00B66BD1">
        <w:rPr>
          <w:color w:val="000000" w:themeColor="text1"/>
        </w:rPr>
        <w:t>A.daļā</w:t>
      </w:r>
      <w:proofErr w:type="spellEnd"/>
      <w:r w:rsidRPr="00B66BD1">
        <w:rPr>
          <w:color w:val="000000" w:themeColor="text1"/>
        </w:rPr>
        <w:t xml:space="preserve"> ir ietverta informācija par Pārstāvja darbu 2018.gadā, tajā skaitā statistikas dati par Tiesā iesniegtajām sūdzībām, ku</w:t>
      </w:r>
      <w:r w:rsidR="0055063F" w:rsidRPr="00B66BD1">
        <w:rPr>
          <w:color w:val="000000" w:themeColor="text1"/>
        </w:rPr>
        <w:t>r valsts-atbildētāja ir Latvija</w:t>
      </w:r>
      <w:r w:rsidRPr="00B66BD1">
        <w:rPr>
          <w:color w:val="000000" w:themeColor="text1"/>
        </w:rPr>
        <w:t xml:space="preserve">. Ziņojuma </w:t>
      </w:r>
      <w:proofErr w:type="spellStart"/>
      <w:r w:rsidRPr="00B66BD1">
        <w:rPr>
          <w:color w:val="000000" w:themeColor="text1"/>
        </w:rPr>
        <w:t>B.daļa</w:t>
      </w:r>
      <w:proofErr w:type="spellEnd"/>
      <w:r w:rsidRPr="00B66BD1">
        <w:rPr>
          <w:color w:val="000000" w:themeColor="text1"/>
        </w:rPr>
        <w:t xml:space="preserve"> sniedz analītisku </w:t>
      </w:r>
      <w:r w:rsidR="00AA57FA" w:rsidRPr="00B66BD1">
        <w:rPr>
          <w:color w:val="000000" w:themeColor="text1"/>
        </w:rPr>
        <w:t xml:space="preserve">pārskatu par Tiesas judikatūras attīstību 2018.gadā pasludinātajos Tiesas nolēmumos Latvijas lietās, kā arī </w:t>
      </w:r>
      <w:r w:rsidRPr="00B66BD1">
        <w:rPr>
          <w:color w:val="000000" w:themeColor="text1"/>
        </w:rPr>
        <w:t>pārskatu par Latvijai nozīmīgiem jautājumiem saistībā ar individuālo sūdzību izskatīšanu dažādās starptautisk</w:t>
      </w:r>
      <w:r w:rsidR="0055063F" w:rsidRPr="00B66BD1">
        <w:rPr>
          <w:color w:val="000000" w:themeColor="text1"/>
        </w:rPr>
        <w:t>aj</w:t>
      </w:r>
      <w:r w:rsidRPr="00B66BD1">
        <w:rPr>
          <w:color w:val="000000" w:themeColor="text1"/>
        </w:rPr>
        <w:t>ās organizācijās. Ziņojumam ir pievienots pielikums, kura mērķis ir sniegt plašāku informāciju par katru no Tiesas 2018.gadā pieņemtajiem nolēmumiem Latvijas lietās.</w:t>
      </w:r>
    </w:p>
    <w:p w14:paraId="61EF27C9" w14:textId="77777777" w:rsidR="009B4D15" w:rsidRPr="00B66BD1" w:rsidRDefault="009B4D15">
      <w:pPr>
        <w:pBdr>
          <w:top w:val="nil"/>
          <w:left w:val="nil"/>
          <w:bottom w:val="nil"/>
          <w:right w:val="nil"/>
          <w:between w:val="nil"/>
        </w:pBdr>
        <w:ind w:left="426" w:hanging="720"/>
        <w:rPr>
          <w:color w:val="000000" w:themeColor="text1"/>
        </w:rPr>
      </w:pPr>
    </w:p>
    <w:p w14:paraId="2ED6440B" w14:textId="14FB96F8" w:rsidR="009B4D15" w:rsidRPr="00B66BD1" w:rsidRDefault="00D65B58">
      <w:pPr>
        <w:numPr>
          <w:ilvl w:val="0"/>
          <w:numId w:val="2"/>
        </w:numPr>
        <w:ind w:left="426"/>
        <w:jc w:val="both"/>
        <w:rPr>
          <w:color w:val="000000" w:themeColor="text1"/>
        </w:rPr>
      </w:pPr>
      <w:r w:rsidRPr="00B66BD1">
        <w:rPr>
          <w:color w:val="000000" w:themeColor="text1"/>
        </w:rPr>
        <w:t xml:space="preserve">2018.gadā ir būtiski samazinājies gan Tiesā izlemto Latvijas lietu skaits, gan Latvijai apsvērumu sniegšanai nosūtīto jauno lietu skaits. 2018.gadā Tiesa pasludināja 7 nolēmumus 7 Latvijas lietās, kas ir mazāk nekā trešā daļa no 2017.gadā pasludinātajiem nolēmumiem. Vienā lietā Tiesa atzina, ka ir pieļauts Eiropas Cilvēka tiesību un pamatbrīvību aizsardzības konvencijas (turpmāk – Konvencija) pārkāpums, un piešķīra kompensācijā 2700 eiro, 2 lietās pārkāpumi netika konstatēti, savukārt 4 lietās Tiesa pieņēma lēmumu, ka sūdzības nav pieņemamas izskatīšanai pēc būtības. 2018.gadā Latvijai valdības apsvērumu sniegšanai Tiesa nosūtīja </w:t>
      </w:r>
      <w:r w:rsidR="00EE0949" w:rsidRPr="00B66BD1">
        <w:rPr>
          <w:color w:val="000000" w:themeColor="text1"/>
        </w:rPr>
        <w:t>10</w:t>
      </w:r>
      <w:r w:rsidRPr="00B66BD1">
        <w:rPr>
          <w:color w:val="000000" w:themeColor="text1"/>
        </w:rPr>
        <w:t xml:space="preserve"> jaunas lietas (2017.gadā </w:t>
      </w:r>
      <w:r w:rsidR="0055063F" w:rsidRPr="00B66BD1">
        <w:rPr>
          <w:color w:val="000000" w:themeColor="text1"/>
        </w:rPr>
        <w:t>–</w:t>
      </w:r>
      <w:r w:rsidRPr="00B66BD1">
        <w:rPr>
          <w:color w:val="000000" w:themeColor="text1"/>
        </w:rPr>
        <w:t xml:space="preserve"> 6 jaunas lietas, 2016.gadā </w:t>
      </w:r>
      <w:r w:rsidR="0055063F" w:rsidRPr="00B66BD1">
        <w:rPr>
          <w:color w:val="000000" w:themeColor="text1"/>
        </w:rPr>
        <w:t>–</w:t>
      </w:r>
      <w:r w:rsidRPr="00B66BD1">
        <w:rPr>
          <w:color w:val="000000" w:themeColor="text1"/>
        </w:rPr>
        <w:t xml:space="preserve"> 20 jaunas lietas).</w:t>
      </w:r>
    </w:p>
    <w:p w14:paraId="6CFD1915" w14:textId="77777777" w:rsidR="009B4D15" w:rsidRPr="00B66BD1" w:rsidRDefault="009B4D15">
      <w:pPr>
        <w:pBdr>
          <w:top w:val="nil"/>
          <w:left w:val="nil"/>
          <w:bottom w:val="nil"/>
          <w:right w:val="nil"/>
          <w:between w:val="nil"/>
        </w:pBdr>
        <w:ind w:left="426" w:hanging="720"/>
        <w:rPr>
          <w:color w:val="000000" w:themeColor="text1"/>
        </w:rPr>
      </w:pPr>
    </w:p>
    <w:p w14:paraId="44B83895" w14:textId="5B58D495" w:rsidR="009B4D15" w:rsidRPr="00B66BD1" w:rsidRDefault="00D65B58">
      <w:pPr>
        <w:numPr>
          <w:ilvl w:val="0"/>
          <w:numId w:val="2"/>
        </w:numPr>
        <w:ind w:left="426"/>
        <w:jc w:val="both"/>
        <w:rPr>
          <w:color w:val="000000" w:themeColor="text1"/>
        </w:rPr>
      </w:pPr>
      <w:r w:rsidRPr="00B66BD1">
        <w:rPr>
          <w:color w:val="000000" w:themeColor="text1"/>
        </w:rPr>
        <w:t>Izlemto un jauno lietu skaita samazinājums ir ļāvis Pārstāvim arī 2018.gadā nozīmīgus resursus veltīt atskaitēm par Tiesas nolēmumu Latvijas lietās izpildi. 2018.gadā Eiropas Padomes Ministru komiteja pieņēma līdz šim lielāko galīgo rezolūciju skaitu, atzīstot par izpildītiem Tiesas nolēmumus 35 Latvijas lietās. Rezultātā 2018.gada nogalē Eiropas Padomes Ministru komiteja turpināja uzraudzīt Tiesas nolēmumu izpildi 7 Latvijas liet</w:t>
      </w:r>
      <w:r w:rsidR="00FC46BE" w:rsidRPr="00B66BD1">
        <w:rPr>
          <w:color w:val="000000" w:themeColor="text1"/>
        </w:rPr>
        <w:t>ā</w:t>
      </w:r>
      <w:r w:rsidRPr="00B66BD1">
        <w:rPr>
          <w:color w:val="000000" w:themeColor="text1"/>
        </w:rPr>
        <w:t xml:space="preserve">s (2015.gada nogalē izpilde tika uzraudzīta vairāk nekā 60 Latvijas lietās). </w:t>
      </w:r>
    </w:p>
    <w:p w14:paraId="6A5F9301" w14:textId="77777777" w:rsidR="009B4D15" w:rsidRPr="00B66BD1" w:rsidRDefault="009B4D15">
      <w:pPr>
        <w:pBdr>
          <w:top w:val="nil"/>
          <w:left w:val="nil"/>
          <w:bottom w:val="nil"/>
          <w:right w:val="nil"/>
          <w:between w:val="nil"/>
        </w:pBdr>
        <w:ind w:left="426" w:hanging="720"/>
        <w:rPr>
          <w:color w:val="000000" w:themeColor="text1"/>
        </w:rPr>
      </w:pPr>
    </w:p>
    <w:p w14:paraId="6F977643" w14:textId="669CC12E" w:rsidR="009B4D15" w:rsidRPr="00B66BD1" w:rsidRDefault="00D65B58">
      <w:pPr>
        <w:numPr>
          <w:ilvl w:val="0"/>
          <w:numId w:val="2"/>
        </w:numPr>
        <w:ind w:left="426"/>
        <w:jc w:val="both"/>
        <w:rPr>
          <w:color w:val="000000" w:themeColor="text1"/>
        </w:rPr>
      </w:pPr>
      <w:r w:rsidRPr="00B66BD1">
        <w:rPr>
          <w:color w:val="000000" w:themeColor="text1"/>
        </w:rPr>
        <w:t>2018.gadā nozīmīgi resursi tika veltīti Latvijas interešu pārstāvībai ANO ietvaros. Pārskata periodā Ministru kabinetā apstiprināti un ANO iesniegti 3 Latvij</w:t>
      </w:r>
      <w:r w:rsidR="0055063F" w:rsidRPr="00B66BD1">
        <w:rPr>
          <w:color w:val="000000" w:themeColor="text1"/>
        </w:rPr>
        <w:t>as Republikas kārtējie ziņojumi</w:t>
      </w:r>
      <w:r w:rsidRPr="00B66BD1">
        <w:rPr>
          <w:color w:val="000000" w:themeColor="text1"/>
        </w:rPr>
        <w:t xml:space="preserve">. 2018.gada augustā ANO Rasu diskriminācijas izskaušanas komiteja izskatīja Latvijas kārtējo ziņojumu par ANO Konvencijas par visu veidu rasu diskriminācijas izskaušanu izpildi Latvijā 2008.-2016.gadā. </w:t>
      </w:r>
      <w:r w:rsidR="0055063F" w:rsidRPr="00B66BD1">
        <w:rPr>
          <w:color w:val="000000" w:themeColor="text1"/>
        </w:rPr>
        <w:t>Š</w:t>
      </w:r>
      <w:r w:rsidRPr="00B66BD1">
        <w:rPr>
          <w:color w:val="000000" w:themeColor="text1"/>
        </w:rPr>
        <w:t>obrīd ir ANO ir iesniegti visi iekavētie Latvijas ziņojumi, kā arī tie ziņojumi, kuru iesniegšanas termiņš pienāca pārskata periodā.</w:t>
      </w:r>
    </w:p>
    <w:p w14:paraId="434DEC3E" w14:textId="77777777" w:rsidR="00FC46BE" w:rsidRPr="00B66BD1" w:rsidRDefault="00FC46BE" w:rsidP="00FC46BE">
      <w:pPr>
        <w:pStyle w:val="ListParagraph"/>
        <w:rPr>
          <w:color w:val="000000" w:themeColor="text1"/>
        </w:rPr>
      </w:pPr>
    </w:p>
    <w:p w14:paraId="26ABEBF6" w14:textId="709DEB45" w:rsidR="00FC46BE" w:rsidRPr="00B66BD1" w:rsidRDefault="00FC46BE">
      <w:pPr>
        <w:numPr>
          <w:ilvl w:val="0"/>
          <w:numId w:val="2"/>
        </w:numPr>
        <w:ind w:left="426"/>
        <w:jc w:val="both"/>
        <w:rPr>
          <w:color w:val="000000" w:themeColor="text1"/>
        </w:rPr>
      </w:pPr>
      <w:r w:rsidRPr="00B66BD1">
        <w:t>2018.gadā būtiski pieaudzis darba apjoms saistībā ar individuālajām sūdzībām, kas tiek izskatītas ANO Cilvēktiesību komitejā.</w:t>
      </w:r>
      <w:r w:rsidR="00E155C5" w:rsidRPr="00B66BD1">
        <w:t xml:space="preserve"> 2018.gada 1.janvārī izskatīšanā ANO Cilvēktiesību komitejā atradās 2 Latvijas lietas, savukārt līdz 2018.gada beigām Latvijai viedokļa sniegšanai </w:t>
      </w:r>
      <w:r w:rsidR="00754558" w:rsidRPr="00B66BD1">
        <w:t>tika nosūtītas 5 jaunas lietas</w:t>
      </w:r>
      <w:r w:rsidR="00E155C5" w:rsidRPr="00B66BD1">
        <w:t>. Tādējādi</w:t>
      </w:r>
      <w:r w:rsidR="00E155C5" w:rsidRPr="00B66BD1">
        <w:rPr>
          <w:rFonts w:eastAsia="Calibri"/>
        </w:rPr>
        <w:t xml:space="preserve"> 2018.gada beigās ANO Cilvēktiesību komitejā izskatīšanā atradās 7 Latvijas lietas, kurās iesniedzēji sūdzējās par vienu vai vairākiem </w:t>
      </w:r>
      <w:r w:rsidR="00E155C5" w:rsidRPr="00B66BD1">
        <w:t xml:space="preserve">ANO </w:t>
      </w:r>
      <w:r w:rsidR="00E155C5" w:rsidRPr="00B66BD1">
        <w:lastRenderedPageBreak/>
        <w:t xml:space="preserve">Starptautiskā pakta par pilsoniskajām un politiskajām tiesībām pantu </w:t>
      </w:r>
      <w:r w:rsidR="003F79E9" w:rsidRPr="00B66BD1">
        <w:t xml:space="preserve">iespējamiem </w:t>
      </w:r>
      <w:r w:rsidR="00E155C5" w:rsidRPr="00B66BD1">
        <w:t>pārkāpumiem.</w:t>
      </w:r>
    </w:p>
    <w:p w14:paraId="20A0CD92" w14:textId="77777777" w:rsidR="009B4D15" w:rsidRPr="00B66BD1" w:rsidRDefault="009B4D15">
      <w:pPr>
        <w:ind w:left="426"/>
        <w:jc w:val="both"/>
        <w:rPr>
          <w:color w:val="000000" w:themeColor="text1"/>
        </w:rPr>
      </w:pPr>
    </w:p>
    <w:p w14:paraId="53FB1CCD" w14:textId="2FC1B736" w:rsidR="009B4D15" w:rsidRPr="00B66BD1" w:rsidRDefault="00D65B58">
      <w:pPr>
        <w:numPr>
          <w:ilvl w:val="0"/>
          <w:numId w:val="2"/>
        </w:numPr>
        <w:ind w:left="426"/>
        <w:jc w:val="both"/>
        <w:rPr>
          <w:color w:val="000000" w:themeColor="text1"/>
        </w:rPr>
      </w:pPr>
      <w:r w:rsidRPr="00B66BD1">
        <w:rPr>
          <w:color w:val="000000" w:themeColor="text1"/>
        </w:rPr>
        <w:t xml:space="preserve">2018.gadā Pārstāvis turpināja </w:t>
      </w:r>
      <w:r w:rsidR="003F79E9" w:rsidRPr="00B66BD1">
        <w:rPr>
          <w:color w:val="000000" w:themeColor="text1"/>
        </w:rPr>
        <w:t xml:space="preserve">informēt valsts pārvaldes iestādes, </w:t>
      </w:r>
      <w:r w:rsidRPr="00B66BD1">
        <w:rPr>
          <w:color w:val="000000" w:themeColor="text1"/>
        </w:rPr>
        <w:t>ties</w:t>
      </w:r>
      <w:r w:rsidR="003F79E9" w:rsidRPr="00B66BD1">
        <w:rPr>
          <w:color w:val="000000" w:themeColor="text1"/>
        </w:rPr>
        <w:t>as</w:t>
      </w:r>
      <w:r w:rsidRPr="00B66BD1">
        <w:rPr>
          <w:color w:val="000000" w:themeColor="text1"/>
        </w:rPr>
        <w:t>, tiesībsargājoš</w:t>
      </w:r>
      <w:r w:rsidR="003F79E9" w:rsidRPr="00B66BD1">
        <w:rPr>
          <w:color w:val="000000" w:themeColor="text1"/>
        </w:rPr>
        <w:t>ās</w:t>
      </w:r>
      <w:r w:rsidRPr="00B66BD1">
        <w:rPr>
          <w:color w:val="000000" w:themeColor="text1"/>
        </w:rPr>
        <w:t xml:space="preserve"> iestā</w:t>
      </w:r>
      <w:r w:rsidR="003F79E9" w:rsidRPr="00B66BD1">
        <w:rPr>
          <w:color w:val="000000" w:themeColor="text1"/>
        </w:rPr>
        <w:t>des</w:t>
      </w:r>
      <w:r w:rsidRPr="00B66BD1">
        <w:rPr>
          <w:color w:val="000000" w:themeColor="text1"/>
        </w:rPr>
        <w:t xml:space="preserve"> un sabiedrīb</w:t>
      </w:r>
      <w:r w:rsidR="003F79E9" w:rsidRPr="00B66BD1">
        <w:rPr>
          <w:color w:val="000000" w:themeColor="text1"/>
        </w:rPr>
        <w:t>u</w:t>
      </w:r>
      <w:r w:rsidRPr="00B66BD1">
        <w:rPr>
          <w:color w:val="000000" w:themeColor="text1"/>
        </w:rPr>
        <w:t xml:space="preserve"> kopumā </w:t>
      </w:r>
      <w:r w:rsidR="003F79E9" w:rsidRPr="00B66BD1">
        <w:rPr>
          <w:color w:val="000000" w:themeColor="text1"/>
        </w:rPr>
        <w:t>par Latvijai nozīmīgiem Tiesas nolēmumiem</w:t>
      </w:r>
      <w:r w:rsidRPr="00B66BD1">
        <w:rPr>
          <w:color w:val="000000" w:themeColor="text1"/>
        </w:rPr>
        <w:t xml:space="preserve">, lai veicinātu izpratni par valstu pienākumiem aizsargāt, ievērot un veicināt cilvēktiesības, kā arī par Tiesas judikatūru. Būtiski </w:t>
      </w:r>
      <w:r w:rsidR="00CA6D05">
        <w:rPr>
          <w:color w:val="000000" w:themeColor="text1"/>
        </w:rPr>
        <w:t>resursi ti</w:t>
      </w:r>
      <w:r w:rsidRPr="00B66BD1">
        <w:rPr>
          <w:color w:val="000000" w:themeColor="text1"/>
        </w:rPr>
        <w:t>k</w:t>
      </w:r>
      <w:r w:rsidR="00CA6D05">
        <w:rPr>
          <w:color w:val="000000" w:themeColor="text1"/>
        </w:rPr>
        <w:t>a</w:t>
      </w:r>
      <w:r w:rsidRPr="00B66BD1">
        <w:rPr>
          <w:color w:val="000000" w:themeColor="text1"/>
        </w:rPr>
        <w:t xml:space="preserve"> veltīti sadarbībai ar citām valsts institūcijām, sniedzot viedokli un atzinumus par Latvijas tiesību aktu projektiem, lai nodrošinātu to atbilstību Latvijas starptautiskajām saistībām cilvēktiesību jomā. </w:t>
      </w:r>
    </w:p>
    <w:p w14:paraId="2884FF36" w14:textId="776ABDDB" w:rsidR="009B4D15" w:rsidRDefault="009B4D15">
      <w:pPr>
        <w:tabs>
          <w:tab w:val="left" w:pos="426"/>
        </w:tabs>
        <w:rPr>
          <w:color w:val="000000" w:themeColor="text1"/>
        </w:rPr>
      </w:pPr>
    </w:p>
    <w:p w14:paraId="5502681A" w14:textId="77777777" w:rsidR="00171E1E" w:rsidRPr="00B66BD1" w:rsidRDefault="00171E1E">
      <w:pPr>
        <w:tabs>
          <w:tab w:val="left" w:pos="426"/>
        </w:tabs>
        <w:rPr>
          <w:color w:val="000000" w:themeColor="text1"/>
        </w:rPr>
      </w:pPr>
    </w:p>
    <w:p w14:paraId="113F888C" w14:textId="77777777" w:rsidR="009B4D15" w:rsidRPr="00B66BD1" w:rsidRDefault="00D65B58">
      <w:pPr>
        <w:tabs>
          <w:tab w:val="left" w:pos="426"/>
        </w:tabs>
        <w:rPr>
          <w:b/>
          <w:color w:val="000000" w:themeColor="text1"/>
          <w:sz w:val="28"/>
          <w:szCs w:val="28"/>
        </w:rPr>
      </w:pPr>
      <w:r w:rsidRPr="00B66BD1">
        <w:rPr>
          <w:b/>
          <w:color w:val="000000" w:themeColor="text1"/>
          <w:sz w:val="28"/>
          <w:szCs w:val="28"/>
        </w:rPr>
        <w:t>IEVADS</w:t>
      </w:r>
    </w:p>
    <w:p w14:paraId="4D6612BD" w14:textId="77777777" w:rsidR="009B4D15" w:rsidRPr="00B66BD1" w:rsidRDefault="009B4D15">
      <w:pPr>
        <w:ind w:left="426"/>
        <w:rPr>
          <w:b/>
          <w:color w:val="000000" w:themeColor="text1"/>
        </w:rPr>
      </w:pPr>
    </w:p>
    <w:p w14:paraId="5FE9B91F" w14:textId="4F9E5211" w:rsidR="009B4D15" w:rsidRPr="00B66BD1" w:rsidRDefault="00D65B58">
      <w:pPr>
        <w:numPr>
          <w:ilvl w:val="0"/>
          <w:numId w:val="2"/>
        </w:numPr>
        <w:ind w:left="426" w:hanging="425"/>
        <w:jc w:val="both"/>
        <w:rPr>
          <w:color w:val="000000" w:themeColor="text1"/>
        </w:rPr>
      </w:pPr>
      <w:r w:rsidRPr="00B66BD1">
        <w:rPr>
          <w:color w:val="000000" w:themeColor="text1"/>
        </w:rPr>
        <w:t>Pārstāvja funkcijas un tiesības nosaka Ministru kabineta 201</w:t>
      </w:r>
      <w:r w:rsidR="00CA6D05">
        <w:rPr>
          <w:color w:val="000000" w:themeColor="text1"/>
        </w:rPr>
        <w:t xml:space="preserve">7.gada 7.marta noteikumi Nr.121 </w:t>
      </w:r>
      <w:r w:rsidRPr="00B66BD1">
        <w:rPr>
          <w:color w:val="000000" w:themeColor="text1"/>
        </w:rPr>
        <w:t>“Pārstāvības kārtība starptautiskajās cilvēktiesību institūcijās” (turpmāk – Noteikumi). Pārstāvja darbu pārrauga ārlietu ministrs. Šis Ziņojums ir sagatavots, pamatojoties uz Noteikumu 8.punktu, kas paredz, ka Pārstāvis ne retāk kā reizi gadā sniedz Ministru kabinetam pārskatu par savu darbu.</w:t>
      </w:r>
    </w:p>
    <w:p w14:paraId="246FB9A6" w14:textId="77777777" w:rsidR="009B4D15" w:rsidRPr="00B66BD1" w:rsidRDefault="009B4D15">
      <w:pPr>
        <w:ind w:left="360"/>
        <w:jc w:val="both"/>
        <w:rPr>
          <w:color w:val="000000" w:themeColor="text1"/>
        </w:rPr>
      </w:pPr>
    </w:p>
    <w:p w14:paraId="6D31D18B" w14:textId="77777777" w:rsidR="009B4D15" w:rsidRPr="00B66BD1" w:rsidRDefault="00D65B58">
      <w:pPr>
        <w:numPr>
          <w:ilvl w:val="0"/>
          <w:numId w:val="2"/>
        </w:numPr>
        <w:tabs>
          <w:tab w:val="left" w:pos="360"/>
        </w:tabs>
        <w:ind w:left="426"/>
        <w:jc w:val="both"/>
        <w:rPr>
          <w:color w:val="000000" w:themeColor="text1"/>
        </w:rPr>
      </w:pPr>
      <w:r w:rsidRPr="00B66BD1">
        <w:rPr>
          <w:color w:val="000000" w:themeColor="text1"/>
        </w:rPr>
        <w:t>Saskaņā ar Noteikumiem Pārstāvja darbības virzieni ir šādi:</w:t>
      </w:r>
    </w:p>
    <w:p w14:paraId="2B40C333" w14:textId="77777777" w:rsidR="009B4D15" w:rsidRPr="00B66BD1" w:rsidRDefault="009B4D15">
      <w:pPr>
        <w:tabs>
          <w:tab w:val="left" w:pos="360"/>
        </w:tabs>
        <w:jc w:val="both"/>
        <w:rPr>
          <w:color w:val="000000" w:themeColor="text1"/>
        </w:rPr>
      </w:pPr>
    </w:p>
    <w:p w14:paraId="6E8D3F2F" w14:textId="43BD3276" w:rsidR="009B4D15" w:rsidRPr="00B66BD1" w:rsidRDefault="00D65B58">
      <w:pPr>
        <w:numPr>
          <w:ilvl w:val="1"/>
          <w:numId w:val="2"/>
        </w:numPr>
        <w:ind w:left="1276" w:hanging="425"/>
        <w:jc w:val="both"/>
        <w:rPr>
          <w:color w:val="000000" w:themeColor="text1"/>
        </w:rPr>
      </w:pPr>
      <w:r w:rsidRPr="00B66BD1">
        <w:rPr>
          <w:color w:val="000000" w:themeColor="text1"/>
        </w:rPr>
        <w:t>Latvijas valsts interešu pārstāvēšana Tiesā, ta</w:t>
      </w:r>
      <w:r w:rsidR="002D3C91" w:rsidRPr="00B66BD1">
        <w:rPr>
          <w:color w:val="000000" w:themeColor="text1"/>
        </w:rPr>
        <w:t>jā</w:t>
      </w:r>
      <w:r w:rsidRPr="00B66BD1">
        <w:rPr>
          <w:color w:val="000000" w:themeColor="text1"/>
        </w:rPr>
        <w:t xml:space="preserve"> skaitā Tiesas nolēmumu izpildes ietvaros</w:t>
      </w:r>
      <w:r w:rsidRPr="00B66BD1">
        <w:rPr>
          <w:color w:val="000000" w:themeColor="text1"/>
          <w:vertAlign w:val="superscript"/>
        </w:rPr>
        <w:footnoteReference w:id="1"/>
      </w:r>
      <w:r w:rsidRPr="00B66BD1">
        <w:rPr>
          <w:color w:val="000000" w:themeColor="text1"/>
        </w:rPr>
        <w:t>;</w:t>
      </w:r>
    </w:p>
    <w:p w14:paraId="3BBDEF1A" w14:textId="77777777" w:rsidR="009B4D15" w:rsidRPr="00B66BD1" w:rsidRDefault="00D65B58">
      <w:pPr>
        <w:numPr>
          <w:ilvl w:val="1"/>
          <w:numId w:val="2"/>
        </w:numPr>
        <w:ind w:left="1276" w:hanging="425"/>
        <w:jc w:val="both"/>
        <w:rPr>
          <w:color w:val="000000" w:themeColor="text1"/>
        </w:rPr>
      </w:pPr>
      <w:r w:rsidRPr="00B66BD1">
        <w:rPr>
          <w:color w:val="000000" w:themeColor="text1"/>
        </w:rPr>
        <w:t>Latvijas valsts interešu pārstāvēšana ANO individuālo sūdzību izskatīšanas procesā</w:t>
      </w:r>
      <w:r w:rsidRPr="00B66BD1">
        <w:rPr>
          <w:color w:val="000000" w:themeColor="text1"/>
          <w:vertAlign w:val="superscript"/>
        </w:rPr>
        <w:footnoteReference w:id="2"/>
      </w:r>
      <w:r w:rsidRPr="00B66BD1">
        <w:rPr>
          <w:color w:val="000000" w:themeColor="text1"/>
        </w:rPr>
        <w:t>;</w:t>
      </w:r>
    </w:p>
    <w:p w14:paraId="008A8A32" w14:textId="77777777" w:rsidR="009B4D15" w:rsidRPr="00B66BD1" w:rsidRDefault="00D65B58">
      <w:pPr>
        <w:numPr>
          <w:ilvl w:val="1"/>
          <w:numId w:val="2"/>
        </w:numPr>
        <w:ind w:left="1276" w:hanging="425"/>
        <w:jc w:val="both"/>
        <w:rPr>
          <w:color w:val="000000" w:themeColor="text1"/>
        </w:rPr>
      </w:pPr>
      <w:r w:rsidRPr="00B66BD1">
        <w:rPr>
          <w:color w:val="000000" w:themeColor="text1"/>
        </w:rPr>
        <w:t>nacionālo ziņojumu sagatavošana par Noteikumos minēto ANO konvenciju cilvēktiesību jomā izpildi Latvijā un dalība nacionālo ziņojumu izskatīšanā</w:t>
      </w:r>
      <w:r w:rsidRPr="00B66BD1">
        <w:rPr>
          <w:color w:val="000000" w:themeColor="text1"/>
          <w:vertAlign w:val="superscript"/>
        </w:rPr>
        <w:footnoteReference w:id="3"/>
      </w:r>
      <w:r w:rsidRPr="00B66BD1">
        <w:rPr>
          <w:color w:val="000000" w:themeColor="text1"/>
        </w:rPr>
        <w:t>.</w:t>
      </w:r>
    </w:p>
    <w:p w14:paraId="5DE45A28" w14:textId="77777777" w:rsidR="009B4D15" w:rsidRPr="00B66BD1" w:rsidRDefault="009B4D15">
      <w:pPr>
        <w:ind w:left="851" w:hanging="425"/>
        <w:jc w:val="both"/>
        <w:rPr>
          <w:color w:val="000000" w:themeColor="text1"/>
        </w:rPr>
      </w:pPr>
    </w:p>
    <w:p w14:paraId="1C63A101" w14:textId="736ADF5B" w:rsidR="009B4D15" w:rsidRPr="00B66BD1" w:rsidRDefault="00D65B58">
      <w:pPr>
        <w:numPr>
          <w:ilvl w:val="0"/>
          <w:numId w:val="2"/>
        </w:numPr>
        <w:ind w:left="426" w:hanging="425"/>
        <w:jc w:val="both"/>
        <w:rPr>
          <w:color w:val="000000" w:themeColor="text1"/>
        </w:rPr>
      </w:pPr>
      <w:r w:rsidRPr="00B66BD1">
        <w:rPr>
          <w:color w:val="000000" w:themeColor="text1"/>
        </w:rPr>
        <w:t xml:space="preserve">Papildus Noteikumos uzskaitītajām funkcijām, Pārstāvis sadarbojas ar citām Ārlietu ministrijas struktūrvienībām un valsts iestādēm, Saeimu, tiesām, sagatavojot viedokli, atzinumu vai analītisku pārskatu par dažādiem cilvēktiesību jautājumiem. Tāpat Pārstāvis sniedz atzinumus par valsts iestāžu izstrādātajiem tiesību aktu projektiem un piedalās darba grupās un starpinstitūciju sanāksmēs. Šāda veida sadarbība vairo valsts iestāžu izpratni par cilvēktiesību aizsardzību, ievērošanu un veicināšanu un </w:t>
      </w:r>
      <w:r w:rsidR="00C442B8" w:rsidRPr="00B66BD1">
        <w:rPr>
          <w:color w:val="000000" w:themeColor="text1"/>
        </w:rPr>
        <w:t xml:space="preserve">par </w:t>
      </w:r>
      <w:r w:rsidRPr="00B66BD1">
        <w:rPr>
          <w:color w:val="000000" w:themeColor="text1"/>
        </w:rPr>
        <w:t>Tiesas judikatūru, rezultātā veicinot kvalitatīvāku un Latvijas starptautiskajām saistībām atbilstošu tiesību aktu projektu izstrādi, kā arī nodrošina nacionālo tiesību normu atbilstošu interpretāciju un piemērošanu. Pārstāvis iesaistās arī sabiedrības informēšanā par aktuālajiem cilvēktiesību jautājumiem, tajā skaitā savas kompetences ietvaros sniedzot atbildes uz privātpersonu iesniegumiem.</w:t>
      </w:r>
    </w:p>
    <w:p w14:paraId="35245498" w14:textId="77777777" w:rsidR="009B4D15" w:rsidRPr="00B66BD1" w:rsidRDefault="009B4D15">
      <w:pPr>
        <w:ind w:left="426" w:hanging="425"/>
        <w:jc w:val="both"/>
        <w:rPr>
          <w:color w:val="000000" w:themeColor="text1"/>
        </w:rPr>
      </w:pPr>
    </w:p>
    <w:p w14:paraId="4DCE0BA8" w14:textId="77777777" w:rsidR="009B4D15" w:rsidRPr="00B66BD1" w:rsidRDefault="00D65B58">
      <w:pPr>
        <w:numPr>
          <w:ilvl w:val="0"/>
          <w:numId w:val="2"/>
        </w:numPr>
        <w:pBdr>
          <w:top w:val="nil"/>
          <w:left w:val="nil"/>
          <w:bottom w:val="nil"/>
          <w:right w:val="nil"/>
          <w:between w:val="nil"/>
        </w:pBdr>
        <w:ind w:left="426" w:hanging="425"/>
        <w:jc w:val="both"/>
        <w:rPr>
          <w:color w:val="000000" w:themeColor="text1"/>
        </w:rPr>
      </w:pPr>
      <w:r w:rsidRPr="00B66BD1">
        <w:rPr>
          <w:color w:val="000000" w:themeColor="text1"/>
        </w:rPr>
        <w:t>Īstenojot savas funkcijas, Pārstāvim ir tiesības saņemt no atbildīgajām institūcijām nepieciešamos dokumentus, paskaidrojumus, viedokli, vērtējumu, statistikas datus un citu informāciju</w:t>
      </w:r>
      <w:r w:rsidRPr="00B66BD1">
        <w:rPr>
          <w:color w:val="000000" w:themeColor="text1"/>
          <w:vertAlign w:val="superscript"/>
        </w:rPr>
        <w:footnoteReference w:id="4"/>
      </w:r>
      <w:r w:rsidRPr="00B66BD1">
        <w:rPr>
          <w:color w:val="000000" w:themeColor="text1"/>
        </w:rPr>
        <w:t>.</w:t>
      </w:r>
    </w:p>
    <w:p w14:paraId="74A20DF6" w14:textId="77777777" w:rsidR="009B4D15" w:rsidRPr="00B66BD1" w:rsidRDefault="009B4D15">
      <w:pPr>
        <w:ind w:left="426" w:hanging="425"/>
        <w:jc w:val="both"/>
        <w:rPr>
          <w:color w:val="000000" w:themeColor="text1"/>
        </w:rPr>
      </w:pPr>
    </w:p>
    <w:p w14:paraId="07FE7FB8" w14:textId="77777777" w:rsidR="009B4D15" w:rsidRPr="00B66BD1" w:rsidRDefault="00D65B58">
      <w:pPr>
        <w:numPr>
          <w:ilvl w:val="0"/>
          <w:numId w:val="2"/>
        </w:numPr>
        <w:ind w:left="426" w:hanging="425"/>
        <w:jc w:val="both"/>
        <w:rPr>
          <w:color w:val="000000" w:themeColor="text1"/>
        </w:rPr>
      </w:pPr>
      <w:r w:rsidRPr="00B66BD1">
        <w:rPr>
          <w:color w:val="000000" w:themeColor="text1"/>
        </w:rPr>
        <w:lastRenderedPageBreak/>
        <w:t xml:space="preserve">Pārstāvja funkciju īstenošanu nodrošina Latvijas pārstāvja starptautiskajās cilvēktiesību institūcijās birojs (turpmāk – Birojs). Birojs ir Ārlietu ministrijas struktūrvienība. Neskaitot Pārstāvi, 2018.gadā Birojā strādāja pieci darbinieki. </w:t>
      </w:r>
      <w:r w:rsidRPr="00B66BD1">
        <w:rPr>
          <w:color w:val="000000" w:themeColor="text1"/>
        </w:rPr>
        <w:br w:type="page"/>
      </w:r>
    </w:p>
    <w:p w14:paraId="4976784E" w14:textId="77777777" w:rsidR="009B4D15" w:rsidRPr="00B66BD1" w:rsidRDefault="00D65B58">
      <w:pPr>
        <w:ind w:left="360"/>
        <w:jc w:val="center"/>
        <w:rPr>
          <w:b/>
          <w:color w:val="000000" w:themeColor="text1"/>
          <w:sz w:val="28"/>
          <w:szCs w:val="28"/>
        </w:rPr>
      </w:pPr>
      <w:r w:rsidRPr="00B66BD1">
        <w:rPr>
          <w:b/>
          <w:color w:val="000000" w:themeColor="text1"/>
          <w:sz w:val="28"/>
          <w:szCs w:val="28"/>
        </w:rPr>
        <w:lastRenderedPageBreak/>
        <w:t>A.DAĻA</w:t>
      </w:r>
    </w:p>
    <w:p w14:paraId="60F22698" w14:textId="77777777" w:rsidR="009B4D15" w:rsidRPr="00B66BD1" w:rsidRDefault="009B4D15">
      <w:pPr>
        <w:ind w:left="360"/>
        <w:jc w:val="center"/>
        <w:rPr>
          <w:b/>
          <w:color w:val="000000" w:themeColor="text1"/>
          <w:sz w:val="28"/>
          <w:szCs w:val="28"/>
        </w:rPr>
      </w:pPr>
    </w:p>
    <w:p w14:paraId="44BF8264" w14:textId="77777777" w:rsidR="009B4D15" w:rsidRPr="00B66BD1" w:rsidRDefault="00D65B58">
      <w:pPr>
        <w:jc w:val="center"/>
        <w:rPr>
          <w:b/>
          <w:color w:val="000000" w:themeColor="text1"/>
          <w:sz w:val="28"/>
          <w:szCs w:val="28"/>
        </w:rPr>
      </w:pPr>
      <w:r w:rsidRPr="00B66BD1">
        <w:rPr>
          <w:b/>
          <w:color w:val="000000" w:themeColor="text1"/>
          <w:sz w:val="28"/>
          <w:szCs w:val="28"/>
        </w:rPr>
        <w:t>INFORMATĪVS PĀRSKATS PAR PĀRSTĀVJA DARBU</w:t>
      </w:r>
    </w:p>
    <w:p w14:paraId="01FA02C2" w14:textId="77777777" w:rsidR="009B4D15" w:rsidRPr="00B66BD1" w:rsidRDefault="009B4D15">
      <w:pPr>
        <w:ind w:left="360"/>
        <w:jc w:val="center"/>
        <w:rPr>
          <w:color w:val="000000" w:themeColor="text1"/>
        </w:rPr>
      </w:pPr>
    </w:p>
    <w:p w14:paraId="6F488A71" w14:textId="77777777" w:rsidR="009B4D15" w:rsidRPr="00B66BD1" w:rsidRDefault="009B4D15">
      <w:pPr>
        <w:ind w:left="360"/>
        <w:jc w:val="center"/>
        <w:rPr>
          <w:color w:val="000000" w:themeColor="text1"/>
        </w:rPr>
      </w:pPr>
    </w:p>
    <w:p w14:paraId="4CF3F335" w14:textId="77777777" w:rsidR="009B4D15" w:rsidRPr="00B66BD1" w:rsidRDefault="00D65B58">
      <w:pPr>
        <w:numPr>
          <w:ilvl w:val="0"/>
          <w:numId w:val="4"/>
        </w:numPr>
        <w:tabs>
          <w:tab w:val="left" w:pos="567"/>
          <w:tab w:val="left" w:pos="851"/>
        </w:tabs>
        <w:ind w:left="426" w:hanging="426"/>
        <w:jc w:val="both"/>
        <w:rPr>
          <w:b/>
          <w:color w:val="000000" w:themeColor="text1"/>
          <w:sz w:val="28"/>
          <w:szCs w:val="28"/>
        </w:rPr>
      </w:pPr>
      <w:r w:rsidRPr="00B66BD1">
        <w:rPr>
          <w:b/>
          <w:color w:val="000000" w:themeColor="text1"/>
          <w:sz w:val="28"/>
          <w:szCs w:val="28"/>
        </w:rPr>
        <w:t>PĀRSTĀVĪBA TIESĀ</w:t>
      </w:r>
    </w:p>
    <w:p w14:paraId="45C62739" w14:textId="77777777" w:rsidR="009B4D15" w:rsidRPr="00B66BD1" w:rsidRDefault="009B4D15">
      <w:pPr>
        <w:ind w:left="360"/>
        <w:jc w:val="both"/>
        <w:rPr>
          <w:color w:val="000000" w:themeColor="text1"/>
        </w:rPr>
      </w:pPr>
    </w:p>
    <w:p w14:paraId="5DDB8FEB" w14:textId="77777777" w:rsidR="009B4D15" w:rsidRPr="00B66BD1" w:rsidRDefault="00D65B58">
      <w:pPr>
        <w:numPr>
          <w:ilvl w:val="0"/>
          <w:numId w:val="2"/>
        </w:numPr>
        <w:ind w:left="426" w:hanging="426"/>
        <w:jc w:val="both"/>
        <w:rPr>
          <w:color w:val="000000" w:themeColor="text1"/>
        </w:rPr>
      </w:pPr>
      <w:r w:rsidRPr="00B66BD1">
        <w:rPr>
          <w:color w:val="000000" w:themeColor="text1"/>
        </w:rPr>
        <w:t xml:space="preserve">Īstenojot Latvijas valsts interešu pārstāvību Tiesā, Pārstāvim ir jāveic šādi uzdevumi: </w:t>
      </w:r>
    </w:p>
    <w:p w14:paraId="4B2D1EE2" w14:textId="77777777" w:rsidR="009B4D15" w:rsidRPr="00B66BD1" w:rsidRDefault="009B4D15">
      <w:pPr>
        <w:ind w:left="360"/>
        <w:jc w:val="both"/>
        <w:rPr>
          <w:color w:val="000000" w:themeColor="text1"/>
        </w:rPr>
      </w:pPr>
    </w:p>
    <w:p w14:paraId="1D06AF40" w14:textId="77777777" w:rsidR="009B4D15" w:rsidRPr="00B66BD1" w:rsidRDefault="00D65B58">
      <w:pPr>
        <w:numPr>
          <w:ilvl w:val="0"/>
          <w:numId w:val="3"/>
        </w:numPr>
        <w:ind w:left="1134" w:hanging="567"/>
        <w:jc w:val="both"/>
        <w:rPr>
          <w:color w:val="000000" w:themeColor="text1"/>
        </w:rPr>
      </w:pPr>
      <w:r w:rsidRPr="00B66BD1">
        <w:rPr>
          <w:color w:val="000000" w:themeColor="text1"/>
        </w:rPr>
        <w:t>Tiesas noteiktajos termiņos, pamatojoties uz atbildīgo institūciju sniegto informāciju, jāsagatavo un jāiesniedz Tiesā valdības sākotnējā pārstāvības pozīcija un turpmākie paskaidrojumi angļu vai franču valodā; jāsniedz viedoklis par taisnīgas atlīdzības prasībām; jāsagatavo un jāiesniedz cita Tiesas pieprasītā informācija;</w:t>
      </w:r>
    </w:p>
    <w:p w14:paraId="247DFA5A" w14:textId="2E51028B" w:rsidR="009B4D15" w:rsidRPr="00B66BD1" w:rsidRDefault="00D65B58">
      <w:pPr>
        <w:numPr>
          <w:ilvl w:val="0"/>
          <w:numId w:val="3"/>
        </w:numPr>
        <w:ind w:left="1134" w:hanging="567"/>
        <w:jc w:val="both"/>
        <w:rPr>
          <w:color w:val="000000" w:themeColor="text1"/>
        </w:rPr>
      </w:pPr>
      <w:r w:rsidRPr="00B66BD1">
        <w:rPr>
          <w:color w:val="000000" w:themeColor="text1"/>
        </w:rPr>
        <w:t>jāsagatavo un jāiesniedz Ministru kabinetam informatīvais ziņojums par ieteicamo valdības nostāju gadījumos, kad lietā ir jāpieņem lēmums par mierizlīgumu vai vienpusējo deklarāciju; kad Tiesa lietā nozīmējusi tiesas sēdi lietas izskatīšanai</w:t>
      </w:r>
      <w:r w:rsidR="00CA6D05">
        <w:rPr>
          <w:color w:val="000000" w:themeColor="text1"/>
        </w:rPr>
        <w:t xml:space="preserve"> mutvārdu procesā</w:t>
      </w:r>
      <w:r w:rsidRPr="00B66BD1">
        <w:rPr>
          <w:color w:val="000000" w:themeColor="text1"/>
        </w:rPr>
        <w:t>; kad Tiesa lietā pieņēmusi nolēmumu, kurā konstatēts Konvencijas vai tās protokolu pārkāpums Latvijā vai piešķirta materiāla kompensācija; kad jāpieņem lēmums par Tiesas sprieduma iespējamo pārsūdzēšanu Lielajā palātā; kad jāpieņem lēmums par iesaistīšanos lietā trešās puses statusā;</w:t>
      </w:r>
    </w:p>
    <w:p w14:paraId="0FFA08D8" w14:textId="77777777" w:rsidR="009B4D15" w:rsidRPr="00B66BD1" w:rsidRDefault="00D65B58">
      <w:pPr>
        <w:numPr>
          <w:ilvl w:val="0"/>
          <w:numId w:val="3"/>
        </w:numPr>
        <w:ind w:left="1134" w:hanging="567"/>
        <w:jc w:val="both"/>
        <w:rPr>
          <w:color w:val="000000" w:themeColor="text1"/>
        </w:rPr>
      </w:pPr>
      <w:r w:rsidRPr="00B66BD1">
        <w:rPr>
          <w:color w:val="000000" w:themeColor="text1"/>
        </w:rPr>
        <w:t>Tiesas nolēmumu izpildes ietvaros jānodrošina Tiesas nolēmumu tulkošana latviešu valodā, publicēšana un izplatīšana; jāiesaka un jākoordinē pasākumi Tiesas nolēmumu izpildei – gan individuāla rakstura (kompensācijas izmaksa un tiesību aizskāruma rezultātā nodarītā kaitējuma novēršana), gan vispārēja rakstura (pasākumi, lai līdzīgi pārkāpumi neatkārtotos nākotnē); jāsagatavo informācija par nolēmumu izpildi angļu valodā iesniegšanai Eiropas Padomes Ministru komitejā.</w:t>
      </w:r>
    </w:p>
    <w:p w14:paraId="0631F826" w14:textId="1751A262" w:rsidR="009B4D15" w:rsidRDefault="009B4D15">
      <w:pPr>
        <w:jc w:val="both"/>
        <w:rPr>
          <w:color w:val="000000" w:themeColor="text1"/>
        </w:rPr>
      </w:pPr>
    </w:p>
    <w:p w14:paraId="31CF4565" w14:textId="77777777" w:rsidR="00171E1E" w:rsidRPr="00B66BD1" w:rsidRDefault="00171E1E">
      <w:pPr>
        <w:jc w:val="both"/>
        <w:rPr>
          <w:color w:val="000000" w:themeColor="text1"/>
        </w:rPr>
      </w:pPr>
    </w:p>
    <w:p w14:paraId="46098DB1" w14:textId="77777777" w:rsidR="009B4D15" w:rsidRPr="00B66BD1" w:rsidRDefault="00D65B58">
      <w:pPr>
        <w:jc w:val="both"/>
        <w:rPr>
          <w:b/>
          <w:color w:val="000000" w:themeColor="text1"/>
        </w:rPr>
      </w:pPr>
      <w:r w:rsidRPr="00B66BD1">
        <w:rPr>
          <w:b/>
          <w:color w:val="000000" w:themeColor="text1"/>
        </w:rPr>
        <w:t>I.1. BIROJA LIETVEDĪBĀ ESOŠĀS LIETAS</w:t>
      </w:r>
    </w:p>
    <w:p w14:paraId="778D8881" w14:textId="77777777" w:rsidR="009B4D15" w:rsidRPr="00B66BD1" w:rsidRDefault="009B4D15">
      <w:pPr>
        <w:ind w:left="420"/>
        <w:jc w:val="both"/>
        <w:rPr>
          <w:color w:val="000000" w:themeColor="text1"/>
        </w:rPr>
      </w:pPr>
    </w:p>
    <w:p w14:paraId="0BBAA877" w14:textId="04FB4103" w:rsidR="009B4D15" w:rsidRPr="00B66BD1" w:rsidRDefault="00D65B58">
      <w:pPr>
        <w:numPr>
          <w:ilvl w:val="0"/>
          <w:numId w:val="2"/>
        </w:numPr>
        <w:ind w:left="426"/>
        <w:jc w:val="both"/>
        <w:rPr>
          <w:color w:val="000000" w:themeColor="text1"/>
        </w:rPr>
      </w:pPr>
      <w:r w:rsidRPr="00B66BD1">
        <w:rPr>
          <w:color w:val="000000" w:themeColor="text1"/>
        </w:rPr>
        <w:t>2018.gada 31.decembrī Biroja lietvedībā atradās 37 lietas, proti, lietas, kurās abas puses ir lūgtas sniegt savus paskaidrojumus vai jau ir tos iesniegušas, bet Tiesa vēl nav pieņēmusi galīgo nolēmumu. Gada laikā tiesvedībā esošo lietu skaits ir nedaudz palielinājies (2017.gada 31.decembrī Biroja lietvedībā atradās 35 lietas).</w:t>
      </w:r>
    </w:p>
    <w:p w14:paraId="12DD8A6A" w14:textId="77777777" w:rsidR="009B4D15" w:rsidRPr="00B66BD1" w:rsidRDefault="009B4D15">
      <w:pPr>
        <w:rPr>
          <w:color w:val="000000" w:themeColor="text1"/>
        </w:rPr>
      </w:pPr>
    </w:p>
    <w:p w14:paraId="5813CC4A" w14:textId="31610D0D" w:rsidR="009B4D15" w:rsidRPr="00B66BD1" w:rsidRDefault="00D65B58">
      <w:pPr>
        <w:numPr>
          <w:ilvl w:val="0"/>
          <w:numId w:val="2"/>
        </w:numPr>
        <w:ind w:left="426"/>
        <w:jc w:val="both"/>
        <w:rPr>
          <w:color w:val="000000" w:themeColor="text1"/>
        </w:rPr>
      </w:pPr>
      <w:r w:rsidRPr="00B66BD1">
        <w:rPr>
          <w:color w:val="000000" w:themeColor="text1"/>
        </w:rPr>
        <w:t>Laika posmā no Konvencijas spēkā stāšanās Latvijā 1997.gada 27.jūnijā līdz 2018.gada 31.decembrim Tiesa ir lūgusi Latviju sniegt savus paskaidrojumus kopumā 35</w:t>
      </w:r>
      <w:r w:rsidR="00EE0949" w:rsidRPr="00B66BD1">
        <w:rPr>
          <w:color w:val="000000" w:themeColor="text1"/>
        </w:rPr>
        <w:t>9</w:t>
      </w:r>
      <w:r w:rsidRPr="00B66BD1">
        <w:rPr>
          <w:color w:val="000000" w:themeColor="text1"/>
        </w:rPr>
        <w:t xml:space="preserve"> lietās, no kurām </w:t>
      </w:r>
      <w:r w:rsidR="00EE0949" w:rsidRPr="00B66BD1">
        <w:rPr>
          <w:color w:val="000000" w:themeColor="text1"/>
        </w:rPr>
        <w:t xml:space="preserve">10 </w:t>
      </w:r>
      <w:r w:rsidRPr="00B66BD1">
        <w:rPr>
          <w:color w:val="000000" w:themeColor="text1"/>
        </w:rPr>
        <w:t>lietas tika saņemtas 2018.gadā</w:t>
      </w:r>
      <w:r w:rsidRPr="00B66BD1">
        <w:rPr>
          <w:color w:val="000000" w:themeColor="text1"/>
          <w:vertAlign w:val="superscript"/>
        </w:rPr>
        <w:footnoteReference w:id="5"/>
      </w:r>
      <w:r w:rsidRPr="00B66BD1">
        <w:rPr>
          <w:color w:val="000000" w:themeColor="text1"/>
        </w:rPr>
        <w:t xml:space="preserve">; </w:t>
      </w:r>
      <w:r w:rsidR="00EE0949" w:rsidRPr="00B66BD1">
        <w:rPr>
          <w:color w:val="000000" w:themeColor="text1"/>
        </w:rPr>
        <w:t xml:space="preserve">9 </w:t>
      </w:r>
      <w:r w:rsidRPr="00B66BD1">
        <w:rPr>
          <w:color w:val="000000" w:themeColor="text1"/>
        </w:rPr>
        <w:t>no šīm lietām piemērota vienkāršotā kārtība lietu nosūtīšanai valdības viedoklim</w:t>
      </w:r>
      <w:r w:rsidRPr="00B66BD1">
        <w:rPr>
          <w:color w:val="000000" w:themeColor="text1"/>
          <w:vertAlign w:val="superscript"/>
        </w:rPr>
        <w:footnoteReference w:id="6"/>
      </w:r>
      <w:r w:rsidRPr="00B66BD1">
        <w:rPr>
          <w:color w:val="000000" w:themeColor="text1"/>
        </w:rPr>
        <w:t xml:space="preserve">. Līdztekus vienkāršotajai kārtībai, pēdējo gadu laikā Tiesa </w:t>
      </w:r>
      <w:r w:rsidR="00002139" w:rsidRPr="00B66BD1">
        <w:rPr>
          <w:color w:val="000000" w:themeColor="text1"/>
        </w:rPr>
        <w:t>arvien biežāk līdzīga rakstura sūdzības valstij-atbildētājai nosūta vienlaikus</w:t>
      </w:r>
      <w:r w:rsidR="00D54594" w:rsidRPr="00B66BD1">
        <w:rPr>
          <w:color w:val="000000" w:themeColor="text1"/>
        </w:rPr>
        <w:t xml:space="preserve"> vai </w:t>
      </w:r>
      <w:r w:rsidR="003848F3" w:rsidRPr="00B66BD1">
        <w:rPr>
          <w:color w:val="000000" w:themeColor="text1"/>
        </w:rPr>
        <w:t>arī apvieno vienā lietā</w:t>
      </w:r>
      <w:r w:rsidR="00002139" w:rsidRPr="00B66BD1">
        <w:rPr>
          <w:color w:val="000000" w:themeColor="text1"/>
        </w:rPr>
        <w:t>.</w:t>
      </w:r>
      <w:r w:rsidRPr="00B66BD1">
        <w:rPr>
          <w:color w:val="000000" w:themeColor="text1"/>
        </w:rPr>
        <w:t xml:space="preserve"> Tā 2018.gadā </w:t>
      </w:r>
      <w:r w:rsidR="00EE0949" w:rsidRPr="00B66BD1">
        <w:rPr>
          <w:color w:val="000000" w:themeColor="text1"/>
        </w:rPr>
        <w:t>Latvijai vienlaikus tika nosūtītas</w:t>
      </w:r>
      <w:r w:rsidR="00D604A4" w:rsidRPr="00B66BD1">
        <w:rPr>
          <w:color w:val="000000" w:themeColor="text1"/>
        </w:rPr>
        <w:t xml:space="preserve"> </w:t>
      </w:r>
      <w:r w:rsidRPr="00B66BD1">
        <w:rPr>
          <w:color w:val="000000" w:themeColor="text1"/>
        </w:rPr>
        <w:t xml:space="preserve">3 </w:t>
      </w:r>
      <w:r w:rsidR="00002139" w:rsidRPr="00B66BD1">
        <w:rPr>
          <w:color w:val="000000" w:themeColor="text1"/>
        </w:rPr>
        <w:t>līdzīg</w:t>
      </w:r>
      <w:r w:rsidR="003848F3" w:rsidRPr="00B66BD1">
        <w:rPr>
          <w:color w:val="000000" w:themeColor="text1"/>
        </w:rPr>
        <w:t>as</w:t>
      </w:r>
      <w:r w:rsidR="00002139" w:rsidRPr="00B66BD1">
        <w:rPr>
          <w:color w:val="000000" w:themeColor="text1"/>
        </w:rPr>
        <w:t xml:space="preserve"> sūdzīb</w:t>
      </w:r>
      <w:r w:rsidR="003848F3" w:rsidRPr="00B66BD1">
        <w:rPr>
          <w:color w:val="000000" w:themeColor="text1"/>
        </w:rPr>
        <w:t>as</w:t>
      </w:r>
      <w:r w:rsidR="00002139" w:rsidRPr="00B66BD1">
        <w:rPr>
          <w:color w:val="000000" w:themeColor="text1"/>
        </w:rPr>
        <w:t xml:space="preserve"> par </w:t>
      </w:r>
      <w:r w:rsidRPr="00B66BD1">
        <w:rPr>
          <w:color w:val="000000" w:themeColor="text1"/>
        </w:rPr>
        <w:t xml:space="preserve">tiesu izpildītāju rīcību, </w:t>
      </w:r>
      <w:r w:rsidR="003848F3" w:rsidRPr="00B66BD1">
        <w:rPr>
          <w:color w:val="000000" w:themeColor="text1"/>
        </w:rPr>
        <w:t xml:space="preserve">savukārt </w:t>
      </w:r>
      <w:r w:rsidR="00D604A4" w:rsidRPr="00B66BD1">
        <w:rPr>
          <w:color w:val="000000" w:themeColor="text1"/>
        </w:rPr>
        <w:t xml:space="preserve">Tiesa ir apvienojusi </w:t>
      </w:r>
      <w:r w:rsidRPr="00B66BD1">
        <w:rPr>
          <w:color w:val="000000" w:themeColor="text1"/>
        </w:rPr>
        <w:t>3 līdzīg</w:t>
      </w:r>
      <w:r w:rsidR="0066511A" w:rsidRPr="00B66BD1">
        <w:rPr>
          <w:color w:val="000000" w:themeColor="text1"/>
        </w:rPr>
        <w:t>as</w:t>
      </w:r>
      <w:r w:rsidRPr="00B66BD1">
        <w:rPr>
          <w:color w:val="000000" w:themeColor="text1"/>
        </w:rPr>
        <w:t xml:space="preserve"> sūdzīb</w:t>
      </w:r>
      <w:r w:rsidR="0066511A" w:rsidRPr="00B66BD1">
        <w:rPr>
          <w:color w:val="000000" w:themeColor="text1"/>
        </w:rPr>
        <w:t>as</w:t>
      </w:r>
      <w:r w:rsidRPr="00B66BD1">
        <w:rPr>
          <w:color w:val="000000" w:themeColor="text1"/>
        </w:rPr>
        <w:t xml:space="preserve"> par aizstāvības pieeju </w:t>
      </w:r>
      <w:r w:rsidRPr="00B66BD1">
        <w:rPr>
          <w:color w:val="000000" w:themeColor="text1"/>
        </w:rPr>
        <w:lastRenderedPageBreak/>
        <w:t xml:space="preserve">krimināllietas materiāliem, ar kuriem pamatota apcietinājuma </w:t>
      </w:r>
      <w:r w:rsidR="00002139" w:rsidRPr="00B66BD1">
        <w:rPr>
          <w:color w:val="000000" w:themeColor="text1"/>
        </w:rPr>
        <w:t>nepieciešamība</w:t>
      </w:r>
      <w:r w:rsidR="0066511A" w:rsidRPr="00B66BD1">
        <w:rPr>
          <w:color w:val="000000" w:themeColor="text1"/>
        </w:rPr>
        <w:t xml:space="preserve">, un 3 līdzīgas sūdzības </w:t>
      </w:r>
      <w:r w:rsidR="00D604A4" w:rsidRPr="00B66BD1">
        <w:rPr>
          <w:color w:val="000000" w:themeColor="text1"/>
        </w:rPr>
        <w:t>par apcietinājuma ilgumu un pamatotību</w:t>
      </w:r>
      <w:r w:rsidRPr="00B66BD1">
        <w:rPr>
          <w:color w:val="000000" w:themeColor="text1"/>
        </w:rPr>
        <w:t xml:space="preserve">. </w:t>
      </w:r>
    </w:p>
    <w:p w14:paraId="0A910D2D" w14:textId="77777777" w:rsidR="009B4D15" w:rsidRPr="00B66BD1" w:rsidRDefault="009B4D15">
      <w:pPr>
        <w:pBdr>
          <w:top w:val="nil"/>
          <w:left w:val="nil"/>
          <w:bottom w:val="nil"/>
          <w:right w:val="nil"/>
          <w:between w:val="nil"/>
        </w:pBdr>
        <w:ind w:left="720" w:hanging="720"/>
        <w:rPr>
          <w:color w:val="000000" w:themeColor="text1"/>
        </w:rPr>
      </w:pPr>
    </w:p>
    <w:p w14:paraId="79B3261A" w14:textId="32D6B59F" w:rsidR="009B4D15" w:rsidRPr="00B66BD1" w:rsidRDefault="00B2634F">
      <w:pPr>
        <w:numPr>
          <w:ilvl w:val="0"/>
          <w:numId w:val="2"/>
        </w:numPr>
        <w:ind w:left="426"/>
        <w:jc w:val="both"/>
        <w:rPr>
          <w:color w:val="000000" w:themeColor="text1"/>
        </w:rPr>
      </w:pPr>
      <w:r w:rsidRPr="00B66BD1">
        <w:rPr>
          <w:color w:val="000000" w:themeColor="text1"/>
        </w:rPr>
        <w:t xml:space="preserve">Papildus augšminētajām </w:t>
      </w:r>
      <w:r w:rsidR="00D604A4" w:rsidRPr="00B66BD1">
        <w:rPr>
          <w:color w:val="000000" w:themeColor="text1"/>
        </w:rPr>
        <w:t>10</w:t>
      </w:r>
      <w:r w:rsidRPr="00B66BD1">
        <w:rPr>
          <w:color w:val="000000" w:themeColor="text1"/>
        </w:rPr>
        <w:t xml:space="preserve"> lietām, kurās valsts-atbildētāja ir Latvija, 2018.gadā 1 </w:t>
      </w:r>
      <w:r w:rsidR="00D65B58" w:rsidRPr="00B66BD1">
        <w:rPr>
          <w:color w:val="000000" w:themeColor="text1"/>
        </w:rPr>
        <w:t xml:space="preserve">Tiesas lietā Latvija </w:t>
      </w:r>
      <w:r w:rsidRPr="00B66BD1">
        <w:rPr>
          <w:color w:val="000000" w:themeColor="text1"/>
        </w:rPr>
        <w:t>iestājās</w:t>
      </w:r>
      <w:r w:rsidR="00D65B58" w:rsidRPr="00B66BD1">
        <w:rPr>
          <w:color w:val="000000" w:themeColor="text1"/>
        </w:rPr>
        <w:t xml:space="preserve"> trešās puses statusā</w:t>
      </w:r>
      <w:r w:rsidR="00D65B58" w:rsidRPr="00B66BD1">
        <w:rPr>
          <w:color w:val="000000" w:themeColor="text1"/>
          <w:vertAlign w:val="superscript"/>
        </w:rPr>
        <w:footnoteReference w:id="7"/>
      </w:r>
      <w:r w:rsidR="00D65B58" w:rsidRPr="00B66BD1">
        <w:rPr>
          <w:color w:val="000000" w:themeColor="text1"/>
        </w:rPr>
        <w:t>. 2018.gadā Pārstāvis iesniedza Tiesai valdības turpmākos paskaidrojumus, paskaidrojumus par taisnīgu atlīdzību, kā arī sagatavoja Tiesas pieprasīto papildinformāciju vēl 7 lietās.</w:t>
      </w:r>
    </w:p>
    <w:p w14:paraId="68C99A78" w14:textId="77777777" w:rsidR="009B4D15" w:rsidRPr="00B66BD1" w:rsidRDefault="009B4D15">
      <w:pPr>
        <w:ind w:left="426"/>
        <w:jc w:val="both"/>
        <w:rPr>
          <w:color w:val="000000" w:themeColor="text1"/>
        </w:rPr>
      </w:pPr>
    </w:p>
    <w:p w14:paraId="1937E482" w14:textId="2A1376B6" w:rsidR="009B4D15" w:rsidRPr="00B66BD1" w:rsidRDefault="00D65B58">
      <w:pPr>
        <w:numPr>
          <w:ilvl w:val="0"/>
          <w:numId w:val="2"/>
        </w:numPr>
        <w:pBdr>
          <w:top w:val="nil"/>
          <w:left w:val="nil"/>
          <w:bottom w:val="nil"/>
          <w:right w:val="nil"/>
          <w:between w:val="nil"/>
        </w:pBdr>
        <w:ind w:left="426"/>
        <w:jc w:val="both"/>
        <w:rPr>
          <w:color w:val="000000" w:themeColor="text1"/>
        </w:rPr>
      </w:pPr>
      <w:r w:rsidRPr="00B66BD1">
        <w:rPr>
          <w:color w:val="000000" w:themeColor="text1"/>
        </w:rPr>
        <w:t>2018.gadā saņemtajās jaunajās lietās vislielāko īpatsvaru veido sūdzības par apcietinājuma nepieciešamību un pamatotību (Konvencijas 5.pants), kā arī sūdzības par iespējamu nesamērīgu iejaukšanos personas tiesībās uz privātās un ģimenes dzīves neaizskaramību (Konvencijas 8.pants), skatot to kopsakarā ar tiesībām uz efektīvu tiesību aizsardzību (Konvencijas 13.pants). 2018.gadā Latvijai viedokļa sniegšanai ir nosūtīta arī sūdzība par Konvencijas 1.protokola 3.panta iespējamu pārkāpumu, proti</w:t>
      </w:r>
      <w:r w:rsidR="00D604A4" w:rsidRPr="00B66BD1">
        <w:rPr>
          <w:color w:val="000000" w:themeColor="text1"/>
        </w:rPr>
        <w:t>,</w:t>
      </w:r>
      <w:r w:rsidRPr="00B66BD1">
        <w:rPr>
          <w:color w:val="000000" w:themeColor="text1"/>
        </w:rPr>
        <w:t xml:space="preserve"> par Saeimas deputāta, kura kriminālvajāšanas uzsākšanai Saeima ir piekritusi</w:t>
      </w:r>
      <w:r w:rsidR="00D604A4" w:rsidRPr="00B66BD1">
        <w:rPr>
          <w:color w:val="000000" w:themeColor="text1"/>
        </w:rPr>
        <w:t>,</w:t>
      </w:r>
      <w:r w:rsidRPr="00B66BD1">
        <w:rPr>
          <w:color w:val="000000" w:themeColor="text1"/>
        </w:rPr>
        <w:t xml:space="preserve"> tiesību pilnvērtīgi piedalīties parlamenta darbā ierobežojumu. </w:t>
      </w:r>
    </w:p>
    <w:p w14:paraId="10460CD2" w14:textId="77777777" w:rsidR="009B4D15" w:rsidRPr="00B66BD1" w:rsidRDefault="009B4D15">
      <w:pPr>
        <w:jc w:val="both"/>
        <w:rPr>
          <w:color w:val="000000" w:themeColor="text1"/>
        </w:rPr>
      </w:pPr>
    </w:p>
    <w:p w14:paraId="6A66939A" w14:textId="33F1EDA0" w:rsidR="009B4D15" w:rsidRPr="00B66BD1" w:rsidRDefault="00D65B58">
      <w:pPr>
        <w:numPr>
          <w:ilvl w:val="0"/>
          <w:numId w:val="2"/>
        </w:numPr>
        <w:ind w:left="426"/>
        <w:jc w:val="both"/>
        <w:rPr>
          <w:color w:val="000000" w:themeColor="text1"/>
        </w:rPr>
      </w:pPr>
      <w:r w:rsidRPr="00B66BD1">
        <w:rPr>
          <w:color w:val="000000" w:themeColor="text1"/>
        </w:rPr>
        <w:t xml:space="preserve">2018.gadā, tāpat kā 2017.gadā, Latvijai nosūtīto jauno lietu skaits ir būtiski mazāks par </w:t>
      </w:r>
      <w:r w:rsidR="00D604A4" w:rsidRPr="00B66BD1">
        <w:rPr>
          <w:color w:val="000000" w:themeColor="text1"/>
        </w:rPr>
        <w:t>līdz 2016.gadam</w:t>
      </w:r>
      <w:r w:rsidRPr="00B66BD1">
        <w:rPr>
          <w:color w:val="000000" w:themeColor="text1"/>
        </w:rPr>
        <w:t xml:space="preserve"> saņemto jauno lietu skaitu (2016.gadā tika saņemtas 20 jaunas lietas, 201</w:t>
      </w:r>
      <w:r w:rsidR="00D604A4" w:rsidRPr="00B66BD1">
        <w:rPr>
          <w:color w:val="000000" w:themeColor="text1"/>
        </w:rPr>
        <w:t>5</w:t>
      </w:r>
      <w:r w:rsidRPr="00B66BD1">
        <w:rPr>
          <w:color w:val="000000" w:themeColor="text1"/>
        </w:rPr>
        <w:t xml:space="preserve">.gadā – </w:t>
      </w:r>
      <w:r w:rsidR="00143B6C" w:rsidRPr="00B66BD1">
        <w:rPr>
          <w:color w:val="000000" w:themeColor="text1"/>
        </w:rPr>
        <w:t>20</w:t>
      </w:r>
      <w:r w:rsidRPr="00B66BD1">
        <w:rPr>
          <w:color w:val="000000" w:themeColor="text1"/>
        </w:rPr>
        <w:t xml:space="preserve"> lietas</w:t>
      </w:r>
      <w:r w:rsidR="00143B6C" w:rsidRPr="00B66BD1">
        <w:rPr>
          <w:color w:val="000000" w:themeColor="text1"/>
        </w:rPr>
        <w:t>, 2014.gadā – 29 lietas</w:t>
      </w:r>
      <w:r w:rsidRPr="00B66BD1">
        <w:rPr>
          <w:color w:val="000000" w:themeColor="text1"/>
        </w:rPr>
        <w:t>). Jāuzsver, ka Latvijas valdībai tās paskaidrojumu sniegšanai tiek nosūtīta proporcionāli neliela daļa no Tiesā iesniegtajām sūdzībām, jo vairums sūdzību tiek noraidītas procesuālu apsvērumu dēļ, valdība</w:t>
      </w:r>
      <w:r w:rsidR="008701CD" w:rsidRPr="00B66BD1">
        <w:rPr>
          <w:color w:val="000000" w:themeColor="text1"/>
        </w:rPr>
        <w:t>i</w:t>
      </w:r>
      <w:r w:rsidRPr="00B66BD1">
        <w:rPr>
          <w:color w:val="000000" w:themeColor="text1"/>
        </w:rPr>
        <w:t xml:space="preserve"> </w:t>
      </w:r>
      <w:r w:rsidR="008701CD" w:rsidRPr="00B66BD1">
        <w:rPr>
          <w:color w:val="000000" w:themeColor="text1"/>
        </w:rPr>
        <w:t xml:space="preserve">apsvērumus </w:t>
      </w:r>
      <w:r w:rsidRPr="00B66BD1">
        <w:rPr>
          <w:color w:val="000000" w:themeColor="text1"/>
        </w:rPr>
        <w:t>nemaz nelūdzot. Šajā saistībā jāatgādina, ka sūdzības pēc to sākotnējās izvērtēšanas var tikt nodotas izskatīšanai Tiesai trīs dažādos sastāvos – viena tiesneša sastāvā tiek noraidītas tikai acīmredzami nepamatotas sūdzības, komiteja trīs tiesnešu sastāvā vienbalsīgi izlemj lietas par jautājumiem, kuros jau ir labi iedibināta Tiesas judikatūra, savukārt palātā septiņu tiesnešu sastāvā tiek izskatītas visas pārējās lietas, kā arī lietas, kuras komiteja nevar izlemt vienbalsīgi. Visbeidzot, izskatīšanai Tiesas Lielajā palātā 17 tiesnešu sastāvā tiek nodotas lietas, kas skar no Konvencijas viedokļa nozīmīgus vai līdz šim Tiesā nevērtētus jautājumus.</w:t>
      </w:r>
    </w:p>
    <w:p w14:paraId="7C396770" w14:textId="77777777" w:rsidR="009B4D15" w:rsidRPr="00B66BD1" w:rsidRDefault="009B4D15">
      <w:pPr>
        <w:rPr>
          <w:color w:val="000000" w:themeColor="text1"/>
        </w:rPr>
      </w:pPr>
    </w:p>
    <w:p w14:paraId="4142347D" w14:textId="1F5EC23C" w:rsidR="009B4D15" w:rsidRPr="00B66BD1" w:rsidRDefault="00D65B58">
      <w:pPr>
        <w:numPr>
          <w:ilvl w:val="0"/>
          <w:numId w:val="2"/>
        </w:numPr>
        <w:ind w:left="426"/>
        <w:jc w:val="both"/>
        <w:rPr>
          <w:color w:val="000000" w:themeColor="text1"/>
        </w:rPr>
      </w:pPr>
      <w:r w:rsidRPr="00B66BD1">
        <w:rPr>
          <w:color w:val="000000" w:themeColor="text1"/>
        </w:rPr>
        <w:t>Saskaņā ar Tiesas apkopotajiem statistikas datiem</w:t>
      </w:r>
      <w:r w:rsidRPr="00B66BD1">
        <w:rPr>
          <w:color w:val="000000" w:themeColor="text1"/>
          <w:vertAlign w:val="superscript"/>
        </w:rPr>
        <w:footnoteReference w:id="8"/>
      </w:r>
      <w:r w:rsidRPr="00B66BD1">
        <w:rPr>
          <w:color w:val="000000" w:themeColor="text1"/>
        </w:rPr>
        <w:t>, 2018.gadā no jau reģistrētajām lietām, tajā skaitā iepriekšējos gados, Tiesa tālākai virzībai, proti, izlemšanai vienam tiesnesim, trīs tiesnešu komitejai vai septiņu tiesnešu palātai nodeva 259 lietas ar sūdzībām par iespējamiem Konvencijas vai tās protokolu pārkāpumiem Latvijā. 2018.gadā Tiesa noraidījusi 234 sūdzības, tajā skaitā arī lietās, kas jau bija nosūtītas valdība</w:t>
      </w:r>
      <w:r w:rsidR="008701CD" w:rsidRPr="00B66BD1">
        <w:rPr>
          <w:color w:val="000000" w:themeColor="text1"/>
        </w:rPr>
        <w:t>i</w:t>
      </w:r>
      <w:r w:rsidRPr="00B66BD1">
        <w:rPr>
          <w:color w:val="000000" w:themeColor="text1"/>
        </w:rPr>
        <w:t xml:space="preserve"> </w:t>
      </w:r>
      <w:r w:rsidR="008701CD" w:rsidRPr="00B66BD1">
        <w:rPr>
          <w:color w:val="000000" w:themeColor="text1"/>
        </w:rPr>
        <w:t xml:space="preserve">apsvērumu </w:t>
      </w:r>
      <w:r w:rsidRPr="00B66BD1">
        <w:rPr>
          <w:color w:val="000000" w:themeColor="text1"/>
        </w:rPr>
        <w:t>sniegšanai</w:t>
      </w:r>
      <w:r w:rsidR="000C036F" w:rsidRPr="00B66BD1">
        <w:rPr>
          <w:color w:val="000000" w:themeColor="text1"/>
        </w:rPr>
        <w:t>.</w:t>
      </w:r>
    </w:p>
    <w:p w14:paraId="23E4828B" w14:textId="77777777" w:rsidR="009B4D15" w:rsidRPr="00B66BD1" w:rsidRDefault="009B4D15">
      <w:pPr>
        <w:jc w:val="both"/>
        <w:rPr>
          <w:color w:val="000000" w:themeColor="text1"/>
        </w:rPr>
      </w:pPr>
    </w:p>
    <w:p w14:paraId="1070CDE3" w14:textId="029F9122" w:rsidR="009B4D15" w:rsidRPr="0085647E" w:rsidRDefault="00D65B58">
      <w:pPr>
        <w:numPr>
          <w:ilvl w:val="0"/>
          <w:numId w:val="2"/>
        </w:numPr>
        <w:ind w:left="426"/>
        <w:jc w:val="both"/>
        <w:rPr>
          <w:color w:val="000000" w:themeColor="text1"/>
        </w:rPr>
      </w:pPr>
      <w:r w:rsidRPr="00B66BD1">
        <w:rPr>
          <w:color w:val="000000" w:themeColor="text1"/>
        </w:rPr>
        <w:t xml:space="preserve">2019.gada 1.janvārī Tiesā izskatīšanu gaidīja kopumā 188 lietas ar sūdzībām par Konvencijas vai tās protokolu iespējamiem pārkāpumiem Latvijā, no kurām 9 lietas vēl nebija nodotas tālākai izskatīšanai, jo tajās nebija saņemtas aizpildītas iesnieguma formas. No atlikušajām 179 lietām 52 lietas jeb 29% (2017.gadā </w:t>
      </w:r>
      <w:r w:rsidR="00143B6C" w:rsidRPr="00B66BD1">
        <w:rPr>
          <w:color w:val="000000" w:themeColor="text1"/>
        </w:rPr>
        <w:t>–</w:t>
      </w:r>
      <w:r w:rsidRPr="00B66BD1">
        <w:rPr>
          <w:color w:val="000000" w:themeColor="text1"/>
        </w:rPr>
        <w:t xml:space="preserve"> 40%) bija nodotas izskatīšanai vienam tiesnesim; 43 lietas jeb 24% (2017.gadā </w:t>
      </w:r>
      <w:r w:rsidR="00143B6C" w:rsidRPr="00B66BD1">
        <w:rPr>
          <w:color w:val="000000" w:themeColor="text1"/>
        </w:rPr>
        <w:t>–</w:t>
      </w:r>
      <w:r w:rsidRPr="00B66BD1">
        <w:rPr>
          <w:color w:val="000000" w:themeColor="text1"/>
        </w:rPr>
        <w:t xml:space="preserve"> 11%) bija nodotas izskatīšanai Tiesas komitejai trīs tiesnešu sastāvā; tomēr li</w:t>
      </w:r>
      <w:r w:rsidR="00E155C5" w:rsidRPr="00B66BD1">
        <w:rPr>
          <w:color w:val="000000" w:themeColor="text1"/>
        </w:rPr>
        <w:t>elākā sūdzību daļa – 84 jeb 47%</w:t>
      </w:r>
      <w:r w:rsidRPr="00B66BD1">
        <w:rPr>
          <w:color w:val="000000" w:themeColor="text1"/>
        </w:rPr>
        <w:t xml:space="preserve"> (2017.gadā </w:t>
      </w:r>
      <w:r w:rsidR="00143B6C" w:rsidRPr="00B66BD1">
        <w:rPr>
          <w:color w:val="000000" w:themeColor="text1"/>
        </w:rPr>
        <w:t>–</w:t>
      </w:r>
      <w:r w:rsidRPr="00B66BD1">
        <w:rPr>
          <w:color w:val="000000" w:themeColor="text1"/>
        </w:rPr>
        <w:t xml:space="preserve"> 49%) bija nodotas izskatīšanai Tiesas palātai septiņu tiesnešu sastāvā.</w:t>
      </w:r>
      <w:r w:rsidR="000C036F" w:rsidRPr="00B66BD1">
        <w:rPr>
          <w:color w:val="000000" w:themeColor="text1"/>
        </w:rPr>
        <w:t xml:space="preserve"> </w:t>
      </w:r>
    </w:p>
    <w:p w14:paraId="52974A91" w14:textId="77777777" w:rsidR="009B4D15" w:rsidRPr="00B66BD1" w:rsidRDefault="009B4D15">
      <w:pPr>
        <w:pBdr>
          <w:top w:val="nil"/>
          <w:left w:val="nil"/>
          <w:bottom w:val="nil"/>
          <w:right w:val="nil"/>
          <w:between w:val="nil"/>
        </w:pBdr>
        <w:ind w:left="426" w:hanging="720"/>
        <w:rPr>
          <w:color w:val="000000" w:themeColor="text1"/>
        </w:rPr>
      </w:pPr>
    </w:p>
    <w:p w14:paraId="111472FF" w14:textId="77777777" w:rsidR="009B4D15" w:rsidRPr="00B66BD1" w:rsidRDefault="00D65B58">
      <w:pPr>
        <w:numPr>
          <w:ilvl w:val="0"/>
          <w:numId w:val="2"/>
        </w:numPr>
        <w:ind w:left="426"/>
        <w:jc w:val="both"/>
        <w:rPr>
          <w:color w:val="000000" w:themeColor="text1"/>
        </w:rPr>
      </w:pPr>
      <w:r w:rsidRPr="00B66BD1">
        <w:rPr>
          <w:color w:val="000000" w:themeColor="text1"/>
        </w:rPr>
        <w:t xml:space="preserve">Tiesā reģistrēto un valdībai nosūtīto iesniegumu skaita salīdzinājums ir attēlots Tabulā Nr.1. </w:t>
      </w:r>
    </w:p>
    <w:p w14:paraId="08B0A220" w14:textId="357250A1" w:rsidR="009B4D15" w:rsidRPr="00B66BD1" w:rsidRDefault="00D65B58" w:rsidP="0085647E">
      <w:pPr>
        <w:ind w:left="426"/>
        <w:jc w:val="right"/>
        <w:rPr>
          <w:color w:val="000000" w:themeColor="text1"/>
        </w:rPr>
      </w:pPr>
      <w:r w:rsidRPr="00B66BD1">
        <w:rPr>
          <w:color w:val="000000" w:themeColor="text1"/>
        </w:rPr>
        <w:lastRenderedPageBreak/>
        <w:t>Tabula Nr. 1</w:t>
      </w:r>
    </w:p>
    <w:p w14:paraId="7B48549A" w14:textId="77777777" w:rsidR="009B4D15" w:rsidRPr="00B66BD1" w:rsidRDefault="009B4D15">
      <w:pPr>
        <w:ind w:left="846"/>
        <w:jc w:val="both"/>
        <w:rPr>
          <w:color w:val="000000" w:themeColor="text1"/>
        </w:rPr>
      </w:pPr>
    </w:p>
    <w:p w14:paraId="20E293E1" w14:textId="021A8D1B" w:rsidR="009B4D15" w:rsidRPr="00B66BD1" w:rsidRDefault="0085647E" w:rsidP="007217C6">
      <w:pPr>
        <w:pBdr>
          <w:top w:val="nil"/>
          <w:left w:val="nil"/>
          <w:bottom w:val="nil"/>
          <w:right w:val="nil"/>
          <w:between w:val="nil"/>
        </w:pBdr>
        <w:ind w:left="720" w:hanging="720"/>
        <w:jc w:val="center"/>
        <w:rPr>
          <w:color w:val="000000" w:themeColor="text1"/>
        </w:rPr>
      </w:pPr>
      <w:r>
        <w:rPr>
          <w:noProof/>
          <w:color w:val="000000" w:themeColor="text1"/>
        </w:rPr>
        <w:drawing>
          <wp:inline distT="0" distB="0" distL="0" distR="0" wp14:anchorId="4FA3E8B3" wp14:editId="559C21BF">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4FE300" w14:textId="0C5DA22D" w:rsidR="009B4D15" w:rsidRDefault="009B4D15">
      <w:pPr>
        <w:pBdr>
          <w:top w:val="nil"/>
          <w:left w:val="nil"/>
          <w:bottom w:val="nil"/>
          <w:right w:val="nil"/>
          <w:between w:val="nil"/>
        </w:pBdr>
        <w:ind w:left="720" w:hanging="720"/>
        <w:rPr>
          <w:color w:val="000000" w:themeColor="text1"/>
        </w:rPr>
      </w:pPr>
    </w:p>
    <w:p w14:paraId="7F234441" w14:textId="77777777" w:rsidR="00212DDB" w:rsidRPr="00B66BD1" w:rsidRDefault="00212DDB">
      <w:pPr>
        <w:pBdr>
          <w:top w:val="nil"/>
          <w:left w:val="nil"/>
          <w:bottom w:val="nil"/>
          <w:right w:val="nil"/>
          <w:between w:val="nil"/>
        </w:pBdr>
        <w:ind w:left="720" w:hanging="720"/>
        <w:rPr>
          <w:color w:val="000000" w:themeColor="text1"/>
        </w:rPr>
      </w:pPr>
    </w:p>
    <w:p w14:paraId="26C43CAF" w14:textId="77777777" w:rsidR="009B4D15" w:rsidRPr="00B66BD1" w:rsidRDefault="00D65B58">
      <w:pPr>
        <w:pStyle w:val="Heading6"/>
        <w:rPr>
          <w:color w:val="000000" w:themeColor="text1"/>
        </w:rPr>
      </w:pPr>
      <w:r w:rsidRPr="00B66BD1">
        <w:rPr>
          <w:color w:val="000000" w:themeColor="text1"/>
        </w:rPr>
        <w:t xml:space="preserve">I.2. TIESAS PIEŅEMTIE NOLĒMUMI </w:t>
      </w:r>
    </w:p>
    <w:p w14:paraId="5158DC91" w14:textId="77777777" w:rsidR="009B4D15" w:rsidRPr="00B66BD1" w:rsidRDefault="009B4D15">
      <w:pPr>
        <w:jc w:val="both"/>
        <w:rPr>
          <w:color w:val="000000" w:themeColor="text1"/>
        </w:rPr>
      </w:pPr>
    </w:p>
    <w:p w14:paraId="59127C18" w14:textId="166E8F94" w:rsidR="009B4D15" w:rsidRPr="00B66BD1" w:rsidRDefault="00D65B58">
      <w:pPr>
        <w:numPr>
          <w:ilvl w:val="0"/>
          <w:numId w:val="2"/>
        </w:numPr>
        <w:ind w:left="426" w:hanging="426"/>
        <w:jc w:val="both"/>
        <w:rPr>
          <w:color w:val="000000" w:themeColor="text1"/>
        </w:rPr>
      </w:pPr>
      <w:r w:rsidRPr="00B66BD1">
        <w:rPr>
          <w:color w:val="000000" w:themeColor="text1"/>
        </w:rPr>
        <w:t>Izlemjot Tiesā iesniegtās sūdzības, Tiesa pieņem vai nu spriedumu, vai lēmumu. Lēmumi</w:t>
      </w:r>
      <w:r w:rsidR="00212DDB">
        <w:rPr>
          <w:color w:val="000000" w:themeColor="text1"/>
        </w:rPr>
        <w:t xml:space="preserve"> un</w:t>
      </w:r>
      <w:r w:rsidR="00143B6C" w:rsidRPr="00B66BD1">
        <w:rPr>
          <w:color w:val="000000" w:themeColor="text1"/>
        </w:rPr>
        <w:t xml:space="preserve"> </w:t>
      </w:r>
      <w:r w:rsidRPr="00B66BD1">
        <w:rPr>
          <w:color w:val="000000" w:themeColor="text1"/>
        </w:rPr>
        <w:t xml:space="preserve">spriedumi, kurus pieņēmusi trīs tiesnešu komiteja, un Tiesas Lielās palātas </w:t>
      </w:r>
      <w:r w:rsidR="008701CD" w:rsidRPr="00B66BD1">
        <w:rPr>
          <w:color w:val="000000" w:themeColor="text1"/>
        </w:rPr>
        <w:t xml:space="preserve">nolēmumi </w:t>
      </w:r>
      <w:r w:rsidRPr="00B66BD1">
        <w:rPr>
          <w:color w:val="000000" w:themeColor="text1"/>
        </w:rPr>
        <w:t>stājas spēkā to pasludināšanas dienā. Tiesas palātas septiņu tiesnešu sastāvā pieņemtie spriedumi stājas spēkā trīs mēnešus pēc pasludināšanas, ja neviena no pusēm nelūdz lietas atkārtotu iz</w:t>
      </w:r>
      <w:r w:rsidR="00212DDB">
        <w:rPr>
          <w:color w:val="000000" w:themeColor="text1"/>
        </w:rPr>
        <w:t>skatīšanu Tiesas Lielajā palātā,</w:t>
      </w:r>
      <w:r w:rsidRPr="00B66BD1">
        <w:rPr>
          <w:color w:val="000000" w:themeColor="text1"/>
        </w:rPr>
        <w:t xml:space="preserve"> vai pēc šāda lūguma noraidīšanas. Lai gan bieži Tiesas lēmumiem netiek piešķirta pietiekama uzmanība, arī tie veido Tiesas judikatūru, turklāt pietiekami apjomīgu un svarīgu. Tādēļ šī ziņojuma </w:t>
      </w:r>
      <w:proofErr w:type="spellStart"/>
      <w:r w:rsidRPr="00B66BD1">
        <w:rPr>
          <w:color w:val="000000" w:themeColor="text1"/>
        </w:rPr>
        <w:t>B.daļā</w:t>
      </w:r>
      <w:proofErr w:type="spellEnd"/>
      <w:r w:rsidRPr="00B66BD1">
        <w:rPr>
          <w:color w:val="000000" w:themeColor="text1"/>
        </w:rPr>
        <w:t xml:space="preserve"> tiek analizēti gan Tiesas 2018.gadā pasludinātie spriedumi, gan lēmumi Latvijas lietās.</w:t>
      </w:r>
    </w:p>
    <w:p w14:paraId="352F8142" w14:textId="77777777" w:rsidR="009B4D15" w:rsidRPr="00B66BD1" w:rsidRDefault="009B4D15">
      <w:pPr>
        <w:ind w:left="420"/>
        <w:jc w:val="both"/>
        <w:rPr>
          <w:color w:val="000000" w:themeColor="text1"/>
        </w:rPr>
      </w:pPr>
    </w:p>
    <w:p w14:paraId="7A7E80F6" w14:textId="77777777" w:rsidR="009B4D15" w:rsidRPr="00B66BD1" w:rsidRDefault="00D65B58">
      <w:pPr>
        <w:numPr>
          <w:ilvl w:val="0"/>
          <w:numId w:val="2"/>
        </w:numPr>
        <w:ind w:left="426"/>
        <w:jc w:val="both"/>
        <w:rPr>
          <w:color w:val="000000" w:themeColor="text1"/>
        </w:rPr>
      </w:pPr>
      <w:r w:rsidRPr="00B66BD1">
        <w:rPr>
          <w:color w:val="000000" w:themeColor="text1"/>
        </w:rPr>
        <w:t>Kopš Konvencijas spēkā stāšanās Latvijā, līdz 2018.gada 31.decembrim Tiesa kopumā ir pasludinājusi 331</w:t>
      </w:r>
      <w:r w:rsidRPr="00B66BD1">
        <w:rPr>
          <w:color w:val="000000" w:themeColor="text1"/>
          <w:vertAlign w:val="superscript"/>
        </w:rPr>
        <w:footnoteReference w:id="9"/>
      </w:r>
      <w:r w:rsidRPr="00B66BD1">
        <w:rPr>
          <w:color w:val="000000" w:themeColor="text1"/>
        </w:rPr>
        <w:t xml:space="preserve"> nolēmumu Latvijas lietās. Lielākā daļa jeb 149 nolēmumi ir lēmumi</w:t>
      </w:r>
      <w:r w:rsidRPr="00B66BD1">
        <w:rPr>
          <w:color w:val="000000" w:themeColor="text1"/>
          <w:vertAlign w:val="superscript"/>
        </w:rPr>
        <w:footnoteReference w:id="10"/>
      </w:r>
      <w:r w:rsidRPr="00B66BD1">
        <w:rPr>
          <w:color w:val="000000" w:themeColor="text1"/>
        </w:rPr>
        <w:t>, ar kuriem sūdzības noraidītas kā nepieņemamas tālākai izskatīšanai vai ar kuriem lietas tikušas svītrotas no Tiesā izskatāmo lietu saraksta, jo iesniedzēji nevēlējās uzturēt savu sūdzību, vai ar kuriem atzīts, ka lieta tika atrisināta nacionālajā līmenī. Tiesa ir pasludinājusi arī 50 lēmumus 54 lietās, apstiprinot mierizlīgumu vai valdības iesniegto vienpusējo deklarāciju. No kopumā Tiesas pasludinātajiem 132 spriedumiem 138 Latvijas lietās</w:t>
      </w:r>
      <w:r w:rsidRPr="00B66BD1">
        <w:rPr>
          <w:color w:val="000000" w:themeColor="text1"/>
          <w:vertAlign w:val="superscript"/>
        </w:rPr>
        <w:footnoteReference w:id="11"/>
      </w:r>
      <w:r w:rsidRPr="00B66BD1">
        <w:rPr>
          <w:color w:val="000000" w:themeColor="text1"/>
        </w:rPr>
        <w:t xml:space="preserve">, 27 lietās nav konstatēts neviens Konvencijas vai tās protokolu pantu pārkāpums. </w:t>
      </w:r>
    </w:p>
    <w:p w14:paraId="62266237" w14:textId="77777777" w:rsidR="009B4D15" w:rsidRPr="00B66BD1" w:rsidRDefault="009B4D15">
      <w:pPr>
        <w:jc w:val="both"/>
        <w:rPr>
          <w:color w:val="000000" w:themeColor="text1"/>
        </w:rPr>
      </w:pPr>
    </w:p>
    <w:p w14:paraId="7592B3C4" w14:textId="77777777" w:rsidR="009B4D15" w:rsidRPr="00B66BD1" w:rsidRDefault="00D65B58">
      <w:pPr>
        <w:numPr>
          <w:ilvl w:val="0"/>
          <w:numId w:val="2"/>
        </w:numPr>
        <w:ind w:left="426"/>
        <w:jc w:val="both"/>
        <w:rPr>
          <w:color w:val="000000" w:themeColor="text1"/>
        </w:rPr>
      </w:pPr>
      <w:r w:rsidRPr="00B66BD1">
        <w:rPr>
          <w:color w:val="000000" w:themeColor="text1"/>
        </w:rPr>
        <w:t xml:space="preserve">Tādējādi secināms, ka 2018.gada nogalē joprojām nedaudz vairāk ir to nolēmumu, kuros nav konstatēts Konvencijas vai tās protokolu pārkāpums (176 nolēmumi, kuros ietilpst lēmumi par sūdzību noraidīšanu un spriedumi, kuros pārkāpumi nav konstatēti). Savukārt viens vai vairāki Konvencijas vai tās protokolu pārkāpumi ir konstatēti vai atzīti kopumā 155 lietās. </w:t>
      </w:r>
    </w:p>
    <w:p w14:paraId="1807539A" w14:textId="77777777" w:rsidR="009B4D15" w:rsidRPr="00B66BD1" w:rsidRDefault="009B4D15">
      <w:pPr>
        <w:pBdr>
          <w:top w:val="nil"/>
          <w:left w:val="nil"/>
          <w:bottom w:val="nil"/>
          <w:right w:val="nil"/>
          <w:between w:val="nil"/>
        </w:pBdr>
        <w:ind w:left="426" w:hanging="420"/>
        <w:rPr>
          <w:color w:val="000000" w:themeColor="text1"/>
        </w:rPr>
      </w:pPr>
    </w:p>
    <w:p w14:paraId="6C1EF5E9" w14:textId="64491D13" w:rsidR="009B4D15" w:rsidRPr="00B66BD1" w:rsidRDefault="00D65B58">
      <w:pPr>
        <w:numPr>
          <w:ilvl w:val="0"/>
          <w:numId w:val="2"/>
        </w:numPr>
        <w:ind w:left="426"/>
        <w:jc w:val="both"/>
        <w:rPr>
          <w:color w:val="000000" w:themeColor="text1"/>
        </w:rPr>
      </w:pPr>
      <w:r w:rsidRPr="00B66BD1">
        <w:rPr>
          <w:color w:val="000000" w:themeColor="text1"/>
        </w:rPr>
        <w:t xml:space="preserve">2018.gada laikā Tiesa Latvijas lietās kopumā ir pasludinājusi 7 nolēmumus: 4 lēmumus par sūdzību </w:t>
      </w:r>
      <w:r w:rsidR="003178CD" w:rsidRPr="00B66BD1">
        <w:rPr>
          <w:color w:val="000000" w:themeColor="text1"/>
        </w:rPr>
        <w:t>nepieņemšanu</w:t>
      </w:r>
      <w:r w:rsidRPr="00B66BD1">
        <w:rPr>
          <w:color w:val="000000" w:themeColor="text1"/>
        </w:rPr>
        <w:t xml:space="preserve"> izskatīšanai pēc būtības</w:t>
      </w:r>
      <w:r w:rsidRPr="00B66BD1">
        <w:rPr>
          <w:color w:val="000000" w:themeColor="text1"/>
          <w:vertAlign w:val="superscript"/>
        </w:rPr>
        <w:footnoteReference w:id="12"/>
      </w:r>
      <w:r w:rsidRPr="00B66BD1">
        <w:rPr>
          <w:color w:val="000000" w:themeColor="text1"/>
        </w:rPr>
        <w:t xml:space="preserve"> un 3 spriedumus</w:t>
      </w:r>
      <w:r w:rsidRPr="00B66BD1">
        <w:rPr>
          <w:color w:val="000000" w:themeColor="text1"/>
          <w:vertAlign w:val="superscript"/>
        </w:rPr>
        <w:footnoteReference w:id="13"/>
      </w:r>
      <w:r w:rsidRPr="00B66BD1">
        <w:rPr>
          <w:color w:val="000000" w:themeColor="text1"/>
        </w:rPr>
        <w:t xml:space="preserve">. Salīdzinājumā ar iepriekšējiem gadiem, 2018.gadā pasludināto Tiesas nolēmumu skaits Latvijas lietās ir būtiski samazinājies. </w:t>
      </w:r>
      <w:r w:rsidR="003178CD" w:rsidRPr="00B66BD1">
        <w:rPr>
          <w:color w:val="000000" w:themeColor="text1"/>
        </w:rPr>
        <w:t>Ņemot vērā</w:t>
      </w:r>
      <w:r w:rsidRPr="00B66BD1">
        <w:rPr>
          <w:color w:val="000000" w:themeColor="text1"/>
        </w:rPr>
        <w:t xml:space="preserve"> Tiesas pieņemtos nolēmumu</w:t>
      </w:r>
      <w:r w:rsidR="003178CD" w:rsidRPr="00B66BD1">
        <w:rPr>
          <w:color w:val="000000" w:themeColor="text1"/>
        </w:rPr>
        <w:t xml:space="preserve"> sadalījumu starp dažādajiem Tiesas formātiem</w:t>
      </w:r>
      <w:r w:rsidRPr="00B66BD1">
        <w:rPr>
          <w:color w:val="000000" w:themeColor="text1"/>
        </w:rPr>
        <w:t xml:space="preserve"> (skatīt 19.rindkopu iepriekš), </w:t>
      </w:r>
      <w:r w:rsidR="003178CD" w:rsidRPr="00B66BD1">
        <w:rPr>
          <w:color w:val="000000" w:themeColor="text1"/>
        </w:rPr>
        <w:t xml:space="preserve">secināms, ka </w:t>
      </w:r>
      <w:r w:rsidRPr="00B66BD1">
        <w:rPr>
          <w:color w:val="000000" w:themeColor="text1"/>
        </w:rPr>
        <w:t xml:space="preserve">2018.gadā Latvijai lielāko proporciju veido nolēmumi </w:t>
      </w:r>
      <w:r w:rsidR="003178CD" w:rsidRPr="00B66BD1">
        <w:rPr>
          <w:color w:val="000000" w:themeColor="text1"/>
        </w:rPr>
        <w:t xml:space="preserve">salīdzinoši </w:t>
      </w:r>
      <w:r w:rsidRPr="00B66BD1">
        <w:rPr>
          <w:color w:val="000000" w:themeColor="text1"/>
        </w:rPr>
        <w:t>sarežģītās lietās, jo 5 nolēmumus (</w:t>
      </w:r>
      <w:r w:rsidR="003178CD" w:rsidRPr="00B66BD1">
        <w:rPr>
          <w:color w:val="000000" w:themeColor="text1"/>
        </w:rPr>
        <w:t>2</w:t>
      </w:r>
      <w:r w:rsidRPr="00B66BD1">
        <w:rPr>
          <w:color w:val="000000" w:themeColor="text1"/>
        </w:rPr>
        <w:t xml:space="preserve"> spriedumus un </w:t>
      </w:r>
      <w:r w:rsidR="003178CD" w:rsidRPr="00B66BD1">
        <w:rPr>
          <w:color w:val="000000" w:themeColor="text1"/>
        </w:rPr>
        <w:t>3</w:t>
      </w:r>
      <w:r w:rsidRPr="00B66BD1">
        <w:rPr>
          <w:color w:val="000000" w:themeColor="text1"/>
        </w:rPr>
        <w:t xml:space="preserve"> lēmumus) pieņēma Tiesas palāta 7 tiesnešu sastāvā, bet Tiesas komiteja 3 tiesnešu sastāvā pieņēma 1 spried</w:t>
      </w:r>
      <w:r w:rsidR="003178CD" w:rsidRPr="00B66BD1">
        <w:rPr>
          <w:color w:val="000000" w:themeColor="text1"/>
        </w:rPr>
        <w:t>umu</w:t>
      </w:r>
      <w:r w:rsidRPr="00B66BD1">
        <w:rPr>
          <w:color w:val="000000" w:themeColor="text1"/>
        </w:rPr>
        <w:t xml:space="preserve"> un </w:t>
      </w:r>
      <w:r w:rsidR="003178CD" w:rsidRPr="00B66BD1">
        <w:rPr>
          <w:color w:val="000000" w:themeColor="text1"/>
        </w:rPr>
        <w:t>1</w:t>
      </w:r>
      <w:r w:rsidRPr="00B66BD1">
        <w:rPr>
          <w:color w:val="000000" w:themeColor="text1"/>
        </w:rPr>
        <w:t xml:space="preserve"> lēmumu lietā, kas nebija nosūtīta Latvijas valdība</w:t>
      </w:r>
      <w:r w:rsidR="008701CD" w:rsidRPr="00B66BD1">
        <w:rPr>
          <w:color w:val="000000" w:themeColor="text1"/>
        </w:rPr>
        <w:t>i</w:t>
      </w:r>
      <w:r w:rsidRPr="00B66BD1">
        <w:rPr>
          <w:color w:val="000000" w:themeColor="text1"/>
        </w:rPr>
        <w:t xml:space="preserve"> </w:t>
      </w:r>
      <w:r w:rsidR="008701CD" w:rsidRPr="00B66BD1">
        <w:rPr>
          <w:color w:val="000000" w:themeColor="text1"/>
        </w:rPr>
        <w:t xml:space="preserve">apsvērumu </w:t>
      </w:r>
      <w:r w:rsidRPr="00B66BD1">
        <w:rPr>
          <w:color w:val="000000" w:themeColor="text1"/>
        </w:rPr>
        <w:t>sniegšanai.</w:t>
      </w:r>
    </w:p>
    <w:p w14:paraId="7ACCE9F8" w14:textId="77777777" w:rsidR="009B4D15" w:rsidRPr="00B66BD1" w:rsidRDefault="009B4D15">
      <w:pPr>
        <w:rPr>
          <w:color w:val="000000" w:themeColor="text1"/>
        </w:rPr>
      </w:pPr>
    </w:p>
    <w:p w14:paraId="2238D8E4" w14:textId="2820F2F6" w:rsidR="009B4D15" w:rsidRPr="00B66BD1" w:rsidRDefault="00D65B58">
      <w:pPr>
        <w:numPr>
          <w:ilvl w:val="0"/>
          <w:numId w:val="2"/>
        </w:numPr>
        <w:ind w:left="426"/>
        <w:jc w:val="both"/>
        <w:rPr>
          <w:color w:val="000000" w:themeColor="text1"/>
        </w:rPr>
      </w:pPr>
      <w:r w:rsidRPr="00B66BD1">
        <w:rPr>
          <w:color w:val="000000" w:themeColor="text1"/>
        </w:rPr>
        <w:t>No 2018.gadā Tiesas pieņemtajiem 4 lēmumiem Latvijas lietās, 2 lēmumos Tiesa atzina, ka iesniedzēju sūdzības nav pieņemamas izskatīšanai</w:t>
      </w:r>
      <w:r w:rsidR="00212DDB">
        <w:rPr>
          <w:color w:val="000000" w:themeColor="text1"/>
        </w:rPr>
        <w:t xml:space="preserve"> pēc būtības, jo iesniedzēji nebija</w:t>
      </w:r>
      <w:r w:rsidRPr="00B66BD1">
        <w:rPr>
          <w:color w:val="000000" w:themeColor="text1"/>
        </w:rPr>
        <w:t xml:space="preserve"> izsmēluši viņiem pieejamos tiesību aizsardzības līdzekļus Latvijā</w:t>
      </w:r>
      <w:r w:rsidRPr="00B66BD1">
        <w:rPr>
          <w:color w:val="000000" w:themeColor="text1"/>
          <w:vertAlign w:val="superscript"/>
        </w:rPr>
        <w:footnoteReference w:id="14"/>
      </w:r>
      <w:r w:rsidR="00B2634F" w:rsidRPr="00B66BD1">
        <w:rPr>
          <w:color w:val="000000" w:themeColor="text1"/>
        </w:rPr>
        <w:t xml:space="preserve">. Vienā lēmumā Tiesa atzina, ka </w:t>
      </w:r>
      <w:r w:rsidR="008701CD" w:rsidRPr="00B66BD1">
        <w:rPr>
          <w:color w:val="000000" w:themeColor="text1"/>
        </w:rPr>
        <w:t xml:space="preserve">Tiesai nav jurisdikcijas izskatīt </w:t>
      </w:r>
      <w:r w:rsidRPr="00B66BD1">
        <w:rPr>
          <w:color w:val="000000" w:themeColor="text1"/>
        </w:rPr>
        <w:t>iesniedzēju sūdzības</w:t>
      </w:r>
      <w:r w:rsidRPr="00B66BD1">
        <w:rPr>
          <w:rFonts w:eastAsia="Open Sans"/>
          <w:color w:val="000000" w:themeColor="text1"/>
        </w:rPr>
        <w:t>, ņemot vērā Latvija</w:t>
      </w:r>
      <w:r w:rsidR="00FC2ADA" w:rsidRPr="00B66BD1">
        <w:rPr>
          <w:rFonts w:eastAsia="Open Sans"/>
          <w:color w:val="000000" w:themeColor="text1"/>
        </w:rPr>
        <w:t>s</w:t>
      </w:r>
      <w:r w:rsidRPr="00B66BD1">
        <w:rPr>
          <w:rFonts w:eastAsia="Open Sans"/>
          <w:color w:val="000000" w:themeColor="text1"/>
        </w:rPr>
        <w:t xml:space="preserve"> atrunu, ka Konvencijas 1.protokola 1.pants (tiesības uz īpašumu) nav piemērojams īpašuma reformas likumiem</w:t>
      </w:r>
      <w:r w:rsidRPr="00B66BD1">
        <w:rPr>
          <w:color w:val="000000" w:themeColor="text1"/>
          <w:vertAlign w:val="superscript"/>
        </w:rPr>
        <w:footnoteReference w:id="15"/>
      </w:r>
      <w:r w:rsidRPr="00B66BD1">
        <w:rPr>
          <w:color w:val="000000" w:themeColor="text1"/>
        </w:rPr>
        <w:t xml:space="preserve">. Vienā lietā, kurā Latvijas valdības </w:t>
      </w:r>
      <w:r w:rsidR="008701CD" w:rsidRPr="00B66BD1">
        <w:rPr>
          <w:color w:val="000000" w:themeColor="text1"/>
        </w:rPr>
        <w:t xml:space="preserve">apsvērumi </w:t>
      </w:r>
      <w:r w:rsidRPr="00B66BD1">
        <w:rPr>
          <w:color w:val="000000" w:themeColor="text1"/>
        </w:rPr>
        <w:t>nebija lūgti, Tiesa secināja, ka sūdzība neietilpst Konvencijas 1.protokola 3.panta (tiesības uz vēlēšanām) tvērumā</w:t>
      </w:r>
      <w:r w:rsidR="008701CD" w:rsidRPr="00B66BD1">
        <w:rPr>
          <w:color w:val="000000" w:themeColor="text1"/>
        </w:rPr>
        <w:t>,</w:t>
      </w:r>
      <w:r w:rsidRPr="00B66BD1">
        <w:rPr>
          <w:color w:val="000000" w:themeColor="text1"/>
        </w:rPr>
        <w:t xml:space="preserve"> un </w:t>
      </w:r>
      <w:r w:rsidR="008701CD" w:rsidRPr="00B66BD1">
        <w:rPr>
          <w:color w:val="000000" w:themeColor="text1"/>
        </w:rPr>
        <w:t xml:space="preserve">tādēļ </w:t>
      </w:r>
      <w:r w:rsidRPr="00B66BD1">
        <w:rPr>
          <w:color w:val="000000" w:themeColor="text1"/>
        </w:rPr>
        <w:t>noraidīja sūdzību par tiesību tikt ievēlētam iespējamu pārkāpumu</w:t>
      </w:r>
      <w:r w:rsidRPr="00B66BD1">
        <w:rPr>
          <w:color w:val="000000" w:themeColor="text1"/>
          <w:vertAlign w:val="superscript"/>
        </w:rPr>
        <w:footnoteReference w:id="16"/>
      </w:r>
      <w:r w:rsidRPr="00B66BD1">
        <w:rPr>
          <w:color w:val="000000" w:themeColor="text1"/>
        </w:rPr>
        <w:t>. 2018.gadā Tiesa nav pieņēmusi nevienu lēmumu par mierizlīguma vai valdības iesniegtas vienpusēja</w:t>
      </w:r>
      <w:r w:rsidR="00B2634F" w:rsidRPr="00B66BD1">
        <w:rPr>
          <w:color w:val="000000" w:themeColor="text1"/>
        </w:rPr>
        <w:t>s deklarācijas apstiprināšanu.</w:t>
      </w:r>
    </w:p>
    <w:p w14:paraId="79E557CD" w14:textId="77777777" w:rsidR="009B4D15" w:rsidRPr="00B66BD1" w:rsidRDefault="009B4D15">
      <w:pPr>
        <w:rPr>
          <w:color w:val="000000" w:themeColor="text1"/>
        </w:rPr>
      </w:pPr>
    </w:p>
    <w:p w14:paraId="6E663D6B" w14:textId="77777777" w:rsidR="009B4D15" w:rsidRPr="00B66BD1" w:rsidRDefault="00D65B58">
      <w:pPr>
        <w:numPr>
          <w:ilvl w:val="0"/>
          <w:numId w:val="2"/>
        </w:numPr>
        <w:ind w:left="426"/>
        <w:jc w:val="both"/>
        <w:rPr>
          <w:color w:val="000000" w:themeColor="text1"/>
        </w:rPr>
      </w:pPr>
      <w:r w:rsidRPr="00B66BD1">
        <w:rPr>
          <w:color w:val="000000" w:themeColor="text1"/>
        </w:rPr>
        <w:t xml:space="preserve">Kopš 1997.gada Tiesa pasludinājusi 132 spriedumus 138 Latvijas lietās, 2018.gadā tika pieņemti 3 spriedumi. Pasludināto spriedumu un izlemto lietu skaits salīdzinoši ar 2017.gadu ir krasi samazinājies, jo 2017.gadā 14 spriedumos tika izlemtas 19 lietas, kamēr 2018.gadā 3 spriedumos izlemtas 3 lietas, no kurām 2 lietās Konvencijas pārkāpumi netika konstatēti. </w:t>
      </w:r>
    </w:p>
    <w:p w14:paraId="634F2C14" w14:textId="77777777" w:rsidR="009B4D15" w:rsidRPr="00B66BD1" w:rsidRDefault="009B4D15">
      <w:pPr>
        <w:rPr>
          <w:color w:val="000000" w:themeColor="text1"/>
        </w:rPr>
      </w:pPr>
    </w:p>
    <w:p w14:paraId="6F5ADEFE" w14:textId="31262029" w:rsidR="009B4D15" w:rsidRPr="00B66BD1" w:rsidRDefault="008701CD">
      <w:pPr>
        <w:numPr>
          <w:ilvl w:val="0"/>
          <w:numId w:val="2"/>
        </w:numPr>
        <w:ind w:left="426"/>
        <w:jc w:val="both"/>
        <w:rPr>
          <w:color w:val="000000" w:themeColor="text1"/>
        </w:rPr>
      </w:pPr>
      <w:r w:rsidRPr="00B66BD1">
        <w:rPr>
          <w:color w:val="000000" w:themeColor="text1"/>
        </w:rPr>
        <w:t>Tiesā izlemto Latvijas lietu skait</w:t>
      </w:r>
      <w:r w:rsidR="00416967" w:rsidRPr="00B66BD1">
        <w:rPr>
          <w:color w:val="000000" w:themeColor="text1"/>
        </w:rPr>
        <w:t xml:space="preserve">a samazinājums ir ietekmējis arī Tiesas gada laikā piešķirto </w:t>
      </w:r>
      <w:r w:rsidR="00D65B58" w:rsidRPr="00B66BD1">
        <w:rPr>
          <w:color w:val="000000" w:themeColor="text1"/>
        </w:rPr>
        <w:t>kompensācij</w:t>
      </w:r>
      <w:r w:rsidR="00416967" w:rsidRPr="00B66BD1">
        <w:rPr>
          <w:color w:val="000000" w:themeColor="text1"/>
        </w:rPr>
        <w:t>u</w:t>
      </w:r>
      <w:r w:rsidR="00D65B58" w:rsidRPr="00B66BD1">
        <w:rPr>
          <w:color w:val="000000" w:themeColor="text1"/>
        </w:rPr>
        <w:t xml:space="preserve"> apmēr</w:t>
      </w:r>
      <w:r w:rsidR="00416967" w:rsidRPr="00B66BD1">
        <w:rPr>
          <w:color w:val="000000" w:themeColor="text1"/>
        </w:rPr>
        <w:t xml:space="preserve">u. </w:t>
      </w:r>
      <w:r w:rsidR="00D65B58" w:rsidRPr="00B66BD1">
        <w:rPr>
          <w:color w:val="000000" w:themeColor="text1"/>
        </w:rPr>
        <w:t>2018.gadā Tiesa atlīdzībās piešķīrusi 2 700 eiro (salīdzinājumam – 2017.gadā tika piešķirti 166 394 eiro)</w:t>
      </w:r>
      <w:r w:rsidR="00416967" w:rsidRPr="00B66BD1">
        <w:rPr>
          <w:color w:val="000000" w:themeColor="text1"/>
        </w:rPr>
        <w:t>, kas ir</w:t>
      </w:r>
      <w:r w:rsidR="00D65B58" w:rsidRPr="00B66BD1">
        <w:rPr>
          <w:color w:val="000000" w:themeColor="text1"/>
        </w:rPr>
        <w:t xml:space="preserve"> atlīdzība par morālo </w:t>
      </w:r>
      <w:r w:rsidR="003178CD" w:rsidRPr="00B66BD1">
        <w:rPr>
          <w:color w:val="000000" w:themeColor="text1"/>
        </w:rPr>
        <w:t>kaitējumu</w:t>
      </w:r>
      <w:r w:rsidR="00D65B58" w:rsidRPr="00B66BD1">
        <w:rPr>
          <w:color w:val="000000" w:themeColor="text1"/>
        </w:rPr>
        <w:t xml:space="preserve"> lietā </w:t>
      </w:r>
      <w:r w:rsidR="00D65B58" w:rsidRPr="00B66BD1">
        <w:rPr>
          <w:i/>
          <w:color w:val="000000" w:themeColor="text1"/>
        </w:rPr>
        <w:t>Kirjaņenko pret Latviju</w:t>
      </w:r>
      <w:r w:rsidR="00D65B58" w:rsidRPr="00B66BD1">
        <w:rPr>
          <w:color w:val="000000" w:themeColor="text1"/>
          <w:vertAlign w:val="superscript"/>
        </w:rPr>
        <w:footnoteReference w:id="17"/>
      </w:r>
      <w:r w:rsidR="00416967" w:rsidRPr="00B66BD1">
        <w:rPr>
          <w:color w:val="000000" w:themeColor="text1"/>
        </w:rPr>
        <w:t>. Šajā lietā</w:t>
      </w:r>
      <w:r w:rsidR="003178CD" w:rsidRPr="00B66BD1">
        <w:rPr>
          <w:color w:val="000000" w:themeColor="text1"/>
        </w:rPr>
        <w:t xml:space="preserve"> Ti</w:t>
      </w:r>
      <w:r w:rsidR="00D65B58" w:rsidRPr="00B66BD1">
        <w:rPr>
          <w:color w:val="000000" w:themeColor="text1"/>
        </w:rPr>
        <w:t>esa atzina, ka ir pi</w:t>
      </w:r>
      <w:r w:rsidR="003178CD" w:rsidRPr="00B66BD1">
        <w:rPr>
          <w:color w:val="000000" w:themeColor="text1"/>
        </w:rPr>
        <w:t>eļ</w:t>
      </w:r>
      <w:r w:rsidR="00D65B58" w:rsidRPr="00B66BD1">
        <w:rPr>
          <w:color w:val="000000" w:themeColor="text1"/>
        </w:rPr>
        <w:t xml:space="preserve">auts Konvencijas 6.panta pārkāpums saistībā ar tiesvedības ilgumu administratīvajā lietā. Kopš Konvencijas spēkā stāšanās Latvijā līdz 2018.gada 31.decembrim Tiesa kompensācijās kopumā ir piespriedusi 2 105 177 eiro. </w:t>
      </w:r>
    </w:p>
    <w:p w14:paraId="0C29AD6A" w14:textId="77777777" w:rsidR="009B4D15" w:rsidRPr="00B66BD1" w:rsidRDefault="009B4D15">
      <w:pPr>
        <w:pBdr>
          <w:top w:val="nil"/>
          <w:left w:val="nil"/>
          <w:bottom w:val="nil"/>
          <w:right w:val="nil"/>
          <w:between w:val="nil"/>
        </w:pBdr>
        <w:ind w:left="426" w:hanging="420"/>
        <w:rPr>
          <w:color w:val="000000" w:themeColor="text1"/>
        </w:rPr>
      </w:pPr>
    </w:p>
    <w:p w14:paraId="35EE67CB" w14:textId="656001A5" w:rsidR="009B4D15" w:rsidRPr="00B66BD1" w:rsidRDefault="00D65B58">
      <w:pPr>
        <w:numPr>
          <w:ilvl w:val="0"/>
          <w:numId w:val="2"/>
        </w:numPr>
        <w:ind w:left="426"/>
        <w:jc w:val="both"/>
        <w:rPr>
          <w:color w:val="000000" w:themeColor="text1"/>
        </w:rPr>
      </w:pPr>
      <w:r w:rsidRPr="00B66BD1">
        <w:rPr>
          <w:color w:val="000000" w:themeColor="text1"/>
        </w:rPr>
        <w:t xml:space="preserve">2018.gadā Tiesas pieņemtajos nolēmumos 2 lietās vērtētas sūdzības par Konvencijas 2.panta iespējamiem pārkāpumiem saistībā ar tiesībām uz dzīvību un valsts pienākumu izmeklēt nāves gadījumus. </w:t>
      </w:r>
      <w:r w:rsidR="003178CD" w:rsidRPr="00B66BD1">
        <w:rPr>
          <w:color w:val="000000" w:themeColor="text1"/>
        </w:rPr>
        <w:t>Vienā no šīm lietām Tiesa secināja, ka Latvija ir izpildījusi savus no Konvencijas 2.panta izrietošos pienākumus, savukārt otrajā lietā Tiesa atzina, ka sūdzības iesniedzēja nebija izmantojusi visus viņai pieejamos nacionālos tiesību aizsardzības līdzekļus</w:t>
      </w:r>
      <w:r w:rsidRPr="00B66BD1">
        <w:rPr>
          <w:color w:val="000000" w:themeColor="text1"/>
        </w:rPr>
        <w:t>. Vēl 2 2018.gadā izskatītajās lietās Tiesa vērtējusi sūdzības par Konvencijas 1.protokola 1.pantā garantēto tiesību uz īpašumu iespējamiem pārkāpumiem, tomēr abas sūdzības Tiesa atzina par nepieņemamām izskatīšanai pēc būtības.</w:t>
      </w:r>
      <w:r w:rsidR="00FC2ADA" w:rsidRPr="00B66BD1">
        <w:rPr>
          <w:color w:val="000000" w:themeColor="text1"/>
        </w:rPr>
        <w:t xml:space="preserve"> </w:t>
      </w:r>
      <w:r w:rsidR="003178CD" w:rsidRPr="00B66BD1">
        <w:rPr>
          <w:color w:val="000000" w:themeColor="text1"/>
        </w:rPr>
        <w:t>Vienīgā lieta</w:t>
      </w:r>
      <w:r w:rsidRPr="00B66BD1">
        <w:rPr>
          <w:color w:val="000000" w:themeColor="text1"/>
        </w:rPr>
        <w:t>, kurā 2018.gadā Tiesa konstatē</w:t>
      </w:r>
      <w:r w:rsidR="003178CD" w:rsidRPr="00B66BD1">
        <w:rPr>
          <w:color w:val="000000" w:themeColor="text1"/>
        </w:rPr>
        <w:t>ja Konvencijas pārkāpumu, ir par tiesvedības ilgumu</w:t>
      </w:r>
      <w:r w:rsidRPr="00B66BD1">
        <w:rPr>
          <w:color w:val="000000" w:themeColor="text1"/>
        </w:rPr>
        <w:t xml:space="preserve">, </w:t>
      </w:r>
      <w:r w:rsidR="00416967" w:rsidRPr="00B66BD1">
        <w:rPr>
          <w:color w:val="000000" w:themeColor="text1"/>
        </w:rPr>
        <w:t>kuru</w:t>
      </w:r>
      <w:r w:rsidRPr="00B66BD1">
        <w:rPr>
          <w:color w:val="000000" w:themeColor="text1"/>
        </w:rPr>
        <w:t xml:space="preserve"> izskatīja trīs tiesnešu komiteja (skatīt 2</w:t>
      </w:r>
      <w:r w:rsidR="00FC2ADA" w:rsidRPr="00B66BD1">
        <w:rPr>
          <w:color w:val="000000" w:themeColor="text1"/>
        </w:rPr>
        <w:t>8</w:t>
      </w:r>
      <w:r w:rsidRPr="00B66BD1">
        <w:rPr>
          <w:color w:val="000000" w:themeColor="text1"/>
        </w:rPr>
        <w:t>.rindkopu iepriekš). Tāpat 2018.gadā Tiesa Latvijas lietās ir vērtējusi sūdzības par Konvencijas 8.pantā garantēto tiesību uz privātās dzīves neaizskaramību un Konvencijas 10.pantā garantēto vārda un izteiksmes brīvību iespējamiem pārkāpumiem (plašāku informāciju par šiem Tiesas spriedumiem skatīt Z</w:t>
      </w:r>
      <w:r w:rsidR="00B2634F" w:rsidRPr="00B66BD1">
        <w:rPr>
          <w:color w:val="000000" w:themeColor="text1"/>
        </w:rPr>
        <w:t xml:space="preserve">iņojuma </w:t>
      </w:r>
      <w:proofErr w:type="spellStart"/>
      <w:r w:rsidR="00B2634F" w:rsidRPr="00B66BD1">
        <w:rPr>
          <w:color w:val="000000" w:themeColor="text1"/>
        </w:rPr>
        <w:t>B.</w:t>
      </w:r>
      <w:r w:rsidRPr="00B66BD1">
        <w:rPr>
          <w:color w:val="000000" w:themeColor="text1"/>
        </w:rPr>
        <w:t>daļā</w:t>
      </w:r>
      <w:proofErr w:type="spellEnd"/>
      <w:r w:rsidRPr="00B66BD1">
        <w:rPr>
          <w:color w:val="000000" w:themeColor="text1"/>
        </w:rPr>
        <w:t xml:space="preserve"> un pielikumā). </w:t>
      </w:r>
    </w:p>
    <w:p w14:paraId="161097A3" w14:textId="77777777" w:rsidR="009B4D15" w:rsidRPr="00B66BD1" w:rsidRDefault="009B4D15">
      <w:pPr>
        <w:ind w:left="426" w:hanging="420"/>
        <w:jc w:val="both"/>
        <w:rPr>
          <w:color w:val="000000" w:themeColor="text1"/>
        </w:rPr>
      </w:pPr>
    </w:p>
    <w:p w14:paraId="1596073C" w14:textId="77777777" w:rsidR="009B4D15" w:rsidRPr="00B66BD1" w:rsidRDefault="00D65B58">
      <w:pPr>
        <w:numPr>
          <w:ilvl w:val="0"/>
          <w:numId w:val="2"/>
        </w:numPr>
        <w:ind w:left="426"/>
        <w:jc w:val="both"/>
        <w:rPr>
          <w:color w:val="000000" w:themeColor="text1"/>
        </w:rPr>
      </w:pPr>
      <w:r w:rsidRPr="00B66BD1">
        <w:rPr>
          <w:color w:val="000000" w:themeColor="text1"/>
        </w:rPr>
        <w:t xml:space="preserve">Par katru Tiesas pieņemto spriedumu, kurā tiek konstatēts Konvencijas vai tās protokolu pārkāpums, Pārstāvis gatavo informatīvo ziņojumu Ministru kabinetam, kurā tiek sniegts īss pārskats par lietas faktiem, par lietas virzību Tiesā, Tiesas secinājumiem un identificētajām problēmām un kurā tiek iekļauti priekšlikumi par nepieciešamajiem pasākumiem sprieduma izpildei un līdzīgu pārkāpumu nepieļaušanai nākotnē, kas var būt gan grozījumi normatīvajā regulējumā, gan izmaiņas pastāvošajā praksē. Tāpat par katru Tiesas pieņemto nolēmumu Pārstāvis gatavo informatīvu apkopojumu, kurš tiek publicēts Ārlietu ministrijas un Augstākās tiesas tiešsaistes vietnēs, tādējādi informējot sabiedrību par Tiesas judikatūras attīstību Latvijas lietās, Tiesas vērtējumu un secinājumiem. </w:t>
      </w:r>
    </w:p>
    <w:p w14:paraId="37A0330F" w14:textId="77777777" w:rsidR="009B4D15" w:rsidRPr="00B66BD1" w:rsidRDefault="009B4D15">
      <w:pPr>
        <w:ind w:left="426" w:hanging="420"/>
        <w:jc w:val="both"/>
        <w:rPr>
          <w:color w:val="000000" w:themeColor="text1"/>
        </w:rPr>
      </w:pPr>
    </w:p>
    <w:p w14:paraId="17D38B03" w14:textId="77777777" w:rsidR="009B4D15" w:rsidRPr="00B66BD1" w:rsidRDefault="00D65B58">
      <w:pPr>
        <w:numPr>
          <w:ilvl w:val="0"/>
          <w:numId w:val="2"/>
        </w:numPr>
        <w:ind w:left="426"/>
        <w:jc w:val="both"/>
        <w:rPr>
          <w:color w:val="000000" w:themeColor="text1"/>
        </w:rPr>
      </w:pPr>
      <w:r w:rsidRPr="00B66BD1">
        <w:rPr>
          <w:color w:val="000000" w:themeColor="text1"/>
        </w:rPr>
        <w:t>Tabulā Nr.2 ir atspoguļoti dati par Tiesas pieņemto spriedumu un lēmumu skaitu laika posmā no 2013.gada līdz 2018.gadam.</w:t>
      </w:r>
    </w:p>
    <w:p w14:paraId="2988AD49" w14:textId="77777777" w:rsidR="009B4D15" w:rsidRPr="00B66BD1" w:rsidRDefault="009B4D15">
      <w:pPr>
        <w:ind w:left="420" w:firstLine="300"/>
        <w:jc w:val="right"/>
        <w:rPr>
          <w:color w:val="000000" w:themeColor="text1"/>
        </w:rPr>
      </w:pPr>
    </w:p>
    <w:p w14:paraId="7B6C9006" w14:textId="77777777" w:rsidR="009B4D15" w:rsidRPr="00B66BD1" w:rsidRDefault="00D65B58">
      <w:pPr>
        <w:ind w:left="420" w:firstLine="300"/>
        <w:jc w:val="right"/>
        <w:rPr>
          <w:color w:val="000000" w:themeColor="text1"/>
        </w:rPr>
      </w:pPr>
      <w:r w:rsidRPr="00B66BD1">
        <w:rPr>
          <w:color w:val="000000" w:themeColor="text1"/>
        </w:rPr>
        <w:t>Tabula Nr.2</w:t>
      </w:r>
    </w:p>
    <w:p w14:paraId="0EDE3377" w14:textId="77777777" w:rsidR="009B4D15" w:rsidRPr="00B66BD1" w:rsidRDefault="009B4D15">
      <w:pPr>
        <w:ind w:left="420" w:firstLine="300"/>
        <w:jc w:val="right"/>
        <w:rPr>
          <w:color w:val="000000" w:themeColor="text1"/>
        </w:rPr>
      </w:pPr>
    </w:p>
    <w:tbl>
      <w:tblPr>
        <w:tblStyle w:val="a"/>
        <w:tblW w:w="95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816"/>
        <w:gridCol w:w="793"/>
        <w:gridCol w:w="816"/>
        <w:gridCol w:w="816"/>
        <w:gridCol w:w="826"/>
        <w:gridCol w:w="806"/>
      </w:tblGrid>
      <w:tr w:rsidR="009B4D15" w:rsidRPr="00B66BD1" w14:paraId="524C6C4B" w14:textId="77777777">
        <w:tc>
          <w:tcPr>
            <w:tcW w:w="4650" w:type="dxa"/>
            <w:shd w:val="clear" w:color="auto" w:fill="auto"/>
          </w:tcPr>
          <w:p w14:paraId="7D690450" w14:textId="77777777" w:rsidR="009B4D15" w:rsidRPr="00B66BD1" w:rsidRDefault="009B4D15">
            <w:pPr>
              <w:rPr>
                <w:color w:val="000000" w:themeColor="text1"/>
              </w:rPr>
            </w:pPr>
          </w:p>
        </w:tc>
        <w:tc>
          <w:tcPr>
            <w:tcW w:w="816" w:type="dxa"/>
          </w:tcPr>
          <w:p w14:paraId="40D77815" w14:textId="77777777" w:rsidR="009B4D15" w:rsidRPr="00B66BD1" w:rsidRDefault="00D65B58">
            <w:pPr>
              <w:jc w:val="center"/>
              <w:rPr>
                <w:b/>
                <w:color w:val="000000" w:themeColor="text1"/>
              </w:rPr>
            </w:pPr>
            <w:r w:rsidRPr="00B66BD1">
              <w:rPr>
                <w:b/>
                <w:color w:val="000000" w:themeColor="text1"/>
              </w:rPr>
              <w:t>2013</w:t>
            </w:r>
          </w:p>
        </w:tc>
        <w:tc>
          <w:tcPr>
            <w:tcW w:w="793" w:type="dxa"/>
          </w:tcPr>
          <w:p w14:paraId="2526A3C2" w14:textId="77777777" w:rsidR="009B4D15" w:rsidRPr="00B66BD1" w:rsidRDefault="00D65B58">
            <w:pPr>
              <w:jc w:val="center"/>
              <w:rPr>
                <w:b/>
                <w:color w:val="000000" w:themeColor="text1"/>
              </w:rPr>
            </w:pPr>
            <w:r w:rsidRPr="00B66BD1">
              <w:rPr>
                <w:b/>
                <w:color w:val="000000" w:themeColor="text1"/>
              </w:rPr>
              <w:t>2014</w:t>
            </w:r>
          </w:p>
        </w:tc>
        <w:tc>
          <w:tcPr>
            <w:tcW w:w="816" w:type="dxa"/>
          </w:tcPr>
          <w:p w14:paraId="5665130E" w14:textId="77777777" w:rsidR="009B4D15" w:rsidRPr="00B66BD1" w:rsidRDefault="00D65B58">
            <w:pPr>
              <w:jc w:val="center"/>
              <w:rPr>
                <w:b/>
                <w:color w:val="000000" w:themeColor="text1"/>
              </w:rPr>
            </w:pPr>
            <w:r w:rsidRPr="00B66BD1">
              <w:rPr>
                <w:b/>
                <w:color w:val="000000" w:themeColor="text1"/>
              </w:rPr>
              <w:t>2015</w:t>
            </w:r>
          </w:p>
        </w:tc>
        <w:tc>
          <w:tcPr>
            <w:tcW w:w="816" w:type="dxa"/>
          </w:tcPr>
          <w:p w14:paraId="7E98E828" w14:textId="77777777" w:rsidR="009B4D15" w:rsidRPr="00B66BD1" w:rsidRDefault="00D65B58">
            <w:pPr>
              <w:jc w:val="center"/>
              <w:rPr>
                <w:b/>
                <w:color w:val="000000" w:themeColor="text1"/>
              </w:rPr>
            </w:pPr>
            <w:r w:rsidRPr="00B66BD1">
              <w:rPr>
                <w:b/>
                <w:color w:val="000000" w:themeColor="text1"/>
              </w:rPr>
              <w:t>2016</w:t>
            </w:r>
          </w:p>
        </w:tc>
        <w:tc>
          <w:tcPr>
            <w:tcW w:w="826" w:type="dxa"/>
            <w:shd w:val="clear" w:color="auto" w:fill="auto"/>
          </w:tcPr>
          <w:p w14:paraId="4B0F5232" w14:textId="77777777" w:rsidR="009B4D15" w:rsidRPr="00B66BD1" w:rsidRDefault="00D65B58">
            <w:pPr>
              <w:jc w:val="center"/>
              <w:rPr>
                <w:b/>
                <w:color w:val="000000" w:themeColor="text1"/>
              </w:rPr>
            </w:pPr>
            <w:r w:rsidRPr="00B66BD1">
              <w:rPr>
                <w:b/>
                <w:color w:val="000000" w:themeColor="text1"/>
              </w:rPr>
              <w:t>2017</w:t>
            </w:r>
          </w:p>
          <w:p w14:paraId="25D1382F" w14:textId="77777777" w:rsidR="009B4D15" w:rsidRPr="00B66BD1" w:rsidRDefault="009B4D15">
            <w:pPr>
              <w:jc w:val="center"/>
              <w:rPr>
                <w:b/>
                <w:color w:val="000000" w:themeColor="text1"/>
              </w:rPr>
            </w:pPr>
          </w:p>
        </w:tc>
        <w:tc>
          <w:tcPr>
            <w:tcW w:w="806" w:type="dxa"/>
          </w:tcPr>
          <w:p w14:paraId="66652BC1" w14:textId="77777777" w:rsidR="009B4D15" w:rsidRPr="00B66BD1" w:rsidRDefault="00D65B58">
            <w:pPr>
              <w:jc w:val="center"/>
              <w:rPr>
                <w:b/>
                <w:color w:val="000000" w:themeColor="text1"/>
              </w:rPr>
            </w:pPr>
            <w:r w:rsidRPr="00B66BD1">
              <w:rPr>
                <w:b/>
                <w:color w:val="000000" w:themeColor="text1"/>
              </w:rPr>
              <w:t>2018</w:t>
            </w:r>
          </w:p>
        </w:tc>
      </w:tr>
      <w:tr w:rsidR="009B4D15" w:rsidRPr="00B66BD1" w14:paraId="76C7A86D" w14:textId="77777777">
        <w:tc>
          <w:tcPr>
            <w:tcW w:w="4650" w:type="dxa"/>
            <w:shd w:val="clear" w:color="auto" w:fill="auto"/>
          </w:tcPr>
          <w:p w14:paraId="58E369A3" w14:textId="77777777" w:rsidR="009B4D15" w:rsidRPr="00B66BD1" w:rsidRDefault="00D65B58">
            <w:pPr>
              <w:jc w:val="both"/>
              <w:rPr>
                <w:b/>
                <w:color w:val="000000" w:themeColor="text1"/>
              </w:rPr>
            </w:pPr>
            <w:r w:rsidRPr="00B66BD1">
              <w:rPr>
                <w:b/>
                <w:color w:val="000000" w:themeColor="text1"/>
              </w:rPr>
              <w:t>Spriedumu skaits kopā</w:t>
            </w:r>
          </w:p>
        </w:tc>
        <w:tc>
          <w:tcPr>
            <w:tcW w:w="816" w:type="dxa"/>
          </w:tcPr>
          <w:p w14:paraId="27587DBD" w14:textId="77777777" w:rsidR="009B4D15" w:rsidRPr="00B66BD1" w:rsidRDefault="009B4D15">
            <w:pPr>
              <w:jc w:val="center"/>
              <w:rPr>
                <w:color w:val="000000" w:themeColor="text1"/>
              </w:rPr>
            </w:pPr>
          </w:p>
          <w:p w14:paraId="08DC883E" w14:textId="77777777" w:rsidR="009B4D15" w:rsidRPr="00B66BD1" w:rsidRDefault="00D65B58">
            <w:pPr>
              <w:jc w:val="center"/>
              <w:rPr>
                <w:color w:val="000000" w:themeColor="text1"/>
              </w:rPr>
            </w:pPr>
            <w:r w:rsidRPr="00B66BD1">
              <w:rPr>
                <w:color w:val="000000" w:themeColor="text1"/>
              </w:rPr>
              <w:t>10</w:t>
            </w:r>
          </w:p>
        </w:tc>
        <w:tc>
          <w:tcPr>
            <w:tcW w:w="793" w:type="dxa"/>
          </w:tcPr>
          <w:p w14:paraId="0F635811" w14:textId="77777777" w:rsidR="009B4D15" w:rsidRPr="00B66BD1" w:rsidRDefault="009B4D15">
            <w:pPr>
              <w:jc w:val="center"/>
              <w:rPr>
                <w:color w:val="000000" w:themeColor="text1"/>
              </w:rPr>
            </w:pPr>
          </w:p>
          <w:p w14:paraId="713637B9" w14:textId="77777777" w:rsidR="009B4D15" w:rsidRPr="00B66BD1" w:rsidRDefault="00D65B58">
            <w:pPr>
              <w:jc w:val="center"/>
              <w:rPr>
                <w:color w:val="000000" w:themeColor="text1"/>
              </w:rPr>
            </w:pPr>
            <w:r w:rsidRPr="00B66BD1">
              <w:rPr>
                <w:color w:val="000000" w:themeColor="text1"/>
              </w:rPr>
              <w:t>19</w:t>
            </w:r>
          </w:p>
        </w:tc>
        <w:tc>
          <w:tcPr>
            <w:tcW w:w="816" w:type="dxa"/>
          </w:tcPr>
          <w:p w14:paraId="4804B336" w14:textId="77777777" w:rsidR="009B4D15" w:rsidRPr="00B66BD1" w:rsidRDefault="009B4D15">
            <w:pPr>
              <w:jc w:val="center"/>
              <w:rPr>
                <w:color w:val="000000" w:themeColor="text1"/>
              </w:rPr>
            </w:pPr>
          </w:p>
          <w:p w14:paraId="775BF3F5" w14:textId="77777777" w:rsidR="009B4D15" w:rsidRPr="00B66BD1" w:rsidRDefault="00D65B58">
            <w:pPr>
              <w:jc w:val="center"/>
              <w:rPr>
                <w:color w:val="000000" w:themeColor="text1"/>
              </w:rPr>
            </w:pPr>
            <w:r w:rsidRPr="00B66BD1">
              <w:rPr>
                <w:color w:val="000000" w:themeColor="text1"/>
              </w:rPr>
              <w:t>7</w:t>
            </w:r>
          </w:p>
        </w:tc>
        <w:tc>
          <w:tcPr>
            <w:tcW w:w="816" w:type="dxa"/>
          </w:tcPr>
          <w:p w14:paraId="1DAAF9F0" w14:textId="77777777" w:rsidR="009B4D15" w:rsidRPr="00B66BD1" w:rsidRDefault="009B4D15">
            <w:pPr>
              <w:jc w:val="center"/>
              <w:rPr>
                <w:color w:val="000000" w:themeColor="text1"/>
              </w:rPr>
            </w:pPr>
          </w:p>
          <w:p w14:paraId="43433073" w14:textId="77777777" w:rsidR="009B4D15" w:rsidRPr="00B66BD1" w:rsidRDefault="00D65B58">
            <w:pPr>
              <w:jc w:val="center"/>
              <w:rPr>
                <w:color w:val="000000" w:themeColor="text1"/>
              </w:rPr>
            </w:pPr>
            <w:r w:rsidRPr="00B66BD1">
              <w:rPr>
                <w:color w:val="000000" w:themeColor="text1"/>
              </w:rPr>
              <w:t>16</w:t>
            </w:r>
          </w:p>
        </w:tc>
        <w:tc>
          <w:tcPr>
            <w:tcW w:w="826" w:type="dxa"/>
            <w:shd w:val="clear" w:color="auto" w:fill="auto"/>
          </w:tcPr>
          <w:p w14:paraId="03A67177" w14:textId="77777777" w:rsidR="009B4D15" w:rsidRPr="00B66BD1" w:rsidRDefault="009B4D15">
            <w:pPr>
              <w:jc w:val="center"/>
              <w:rPr>
                <w:color w:val="000000" w:themeColor="text1"/>
              </w:rPr>
            </w:pPr>
          </w:p>
          <w:p w14:paraId="235B92DC" w14:textId="77777777" w:rsidR="009B4D15" w:rsidRPr="00B66BD1" w:rsidRDefault="00D65B58">
            <w:pPr>
              <w:jc w:val="center"/>
              <w:rPr>
                <w:color w:val="000000" w:themeColor="text1"/>
              </w:rPr>
            </w:pPr>
            <w:r w:rsidRPr="00B66BD1">
              <w:rPr>
                <w:color w:val="000000" w:themeColor="text1"/>
              </w:rPr>
              <w:t>14</w:t>
            </w:r>
            <w:r w:rsidRPr="00B66BD1">
              <w:rPr>
                <w:color w:val="000000" w:themeColor="text1"/>
                <w:vertAlign w:val="superscript"/>
              </w:rPr>
              <w:footnoteReference w:id="18"/>
            </w:r>
          </w:p>
        </w:tc>
        <w:tc>
          <w:tcPr>
            <w:tcW w:w="806" w:type="dxa"/>
          </w:tcPr>
          <w:p w14:paraId="0B1DD758" w14:textId="77777777" w:rsidR="009B4D15" w:rsidRPr="00B66BD1" w:rsidRDefault="009B4D15">
            <w:pPr>
              <w:jc w:val="center"/>
              <w:rPr>
                <w:color w:val="000000" w:themeColor="text1"/>
              </w:rPr>
            </w:pPr>
          </w:p>
          <w:p w14:paraId="12DB0125" w14:textId="77777777" w:rsidR="009B4D15" w:rsidRPr="00B66BD1" w:rsidRDefault="00D65B58">
            <w:pPr>
              <w:jc w:val="center"/>
              <w:rPr>
                <w:color w:val="000000" w:themeColor="text1"/>
              </w:rPr>
            </w:pPr>
            <w:r w:rsidRPr="00B66BD1">
              <w:rPr>
                <w:color w:val="000000" w:themeColor="text1"/>
              </w:rPr>
              <w:t>3</w:t>
            </w:r>
          </w:p>
        </w:tc>
      </w:tr>
      <w:tr w:rsidR="009B4D15" w:rsidRPr="00B66BD1" w14:paraId="3A6EB3BF" w14:textId="77777777">
        <w:tc>
          <w:tcPr>
            <w:tcW w:w="4650" w:type="dxa"/>
            <w:shd w:val="clear" w:color="auto" w:fill="auto"/>
          </w:tcPr>
          <w:p w14:paraId="64956272" w14:textId="77777777" w:rsidR="009B4D15" w:rsidRPr="00B66BD1" w:rsidRDefault="00D65B58">
            <w:pPr>
              <w:jc w:val="both"/>
              <w:rPr>
                <w:b/>
                <w:color w:val="000000" w:themeColor="text1"/>
              </w:rPr>
            </w:pPr>
            <w:r w:rsidRPr="00B66BD1">
              <w:rPr>
                <w:b/>
                <w:color w:val="000000" w:themeColor="text1"/>
              </w:rPr>
              <w:t>Spriedumi, kuros konstatēti pārkāpumi</w:t>
            </w:r>
          </w:p>
        </w:tc>
        <w:tc>
          <w:tcPr>
            <w:tcW w:w="816" w:type="dxa"/>
          </w:tcPr>
          <w:p w14:paraId="51EE8B33" w14:textId="77777777" w:rsidR="009B4D15" w:rsidRPr="00B66BD1" w:rsidRDefault="009B4D15">
            <w:pPr>
              <w:jc w:val="center"/>
              <w:rPr>
                <w:color w:val="000000" w:themeColor="text1"/>
              </w:rPr>
            </w:pPr>
          </w:p>
          <w:p w14:paraId="475F10EC" w14:textId="77777777" w:rsidR="009B4D15" w:rsidRPr="00B66BD1" w:rsidRDefault="00D65B58">
            <w:pPr>
              <w:jc w:val="center"/>
              <w:rPr>
                <w:color w:val="000000" w:themeColor="text1"/>
              </w:rPr>
            </w:pPr>
            <w:r w:rsidRPr="00B66BD1">
              <w:rPr>
                <w:color w:val="000000" w:themeColor="text1"/>
              </w:rPr>
              <w:t>10</w:t>
            </w:r>
          </w:p>
        </w:tc>
        <w:tc>
          <w:tcPr>
            <w:tcW w:w="793" w:type="dxa"/>
          </w:tcPr>
          <w:p w14:paraId="25190F11" w14:textId="77777777" w:rsidR="009B4D15" w:rsidRPr="00B66BD1" w:rsidRDefault="009B4D15">
            <w:pPr>
              <w:jc w:val="center"/>
              <w:rPr>
                <w:color w:val="000000" w:themeColor="text1"/>
              </w:rPr>
            </w:pPr>
          </w:p>
          <w:p w14:paraId="4D63D724" w14:textId="77777777" w:rsidR="009B4D15" w:rsidRPr="00B66BD1" w:rsidRDefault="00D65B58">
            <w:pPr>
              <w:jc w:val="center"/>
              <w:rPr>
                <w:color w:val="000000" w:themeColor="text1"/>
              </w:rPr>
            </w:pPr>
            <w:r w:rsidRPr="00B66BD1">
              <w:rPr>
                <w:color w:val="000000" w:themeColor="text1"/>
              </w:rPr>
              <w:t>16</w:t>
            </w:r>
            <w:r w:rsidRPr="00B66BD1">
              <w:rPr>
                <w:color w:val="000000" w:themeColor="text1"/>
                <w:sz w:val="16"/>
                <w:szCs w:val="16"/>
                <w:vertAlign w:val="superscript"/>
              </w:rPr>
              <w:footnoteReference w:id="19"/>
            </w:r>
          </w:p>
        </w:tc>
        <w:tc>
          <w:tcPr>
            <w:tcW w:w="816" w:type="dxa"/>
          </w:tcPr>
          <w:p w14:paraId="0A41635D" w14:textId="77777777" w:rsidR="009B4D15" w:rsidRPr="00B66BD1" w:rsidRDefault="009B4D15">
            <w:pPr>
              <w:jc w:val="center"/>
              <w:rPr>
                <w:color w:val="000000" w:themeColor="text1"/>
              </w:rPr>
            </w:pPr>
          </w:p>
          <w:p w14:paraId="098D8DC0" w14:textId="77777777" w:rsidR="009B4D15" w:rsidRPr="00B66BD1" w:rsidRDefault="00D65B58">
            <w:pPr>
              <w:jc w:val="center"/>
              <w:rPr>
                <w:color w:val="000000" w:themeColor="text1"/>
              </w:rPr>
            </w:pPr>
            <w:r w:rsidRPr="00B66BD1">
              <w:rPr>
                <w:color w:val="000000" w:themeColor="text1"/>
              </w:rPr>
              <w:t>6</w:t>
            </w:r>
          </w:p>
        </w:tc>
        <w:tc>
          <w:tcPr>
            <w:tcW w:w="816" w:type="dxa"/>
          </w:tcPr>
          <w:p w14:paraId="1683C39D" w14:textId="77777777" w:rsidR="009B4D15" w:rsidRPr="00B66BD1" w:rsidRDefault="009B4D15">
            <w:pPr>
              <w:jc w:val="center"/>
              <w:rPr>
                <w:color w:val="000000" w:themeColor="text1"/>
              </w:rPr>
            </w:pPr>
          </w:p>
          <w:p w14:paraId="57F40EBD" w14:textId="77777777" w:rsidR="009B4D15" w:rsidRPr="00B66BD1" w:rsidRDefault="00D65B58">
            <w:pPr>
              <w:jc w:val="center"/>
              <w:rPr>
                <w:color w:val="000000" w:themeColor="text1"/>
              </w:rPr>
            </w:pPr>
            <w:r w:rsidRPr="00B66BD1">
              <w:rPr>
                <w:color w:val="000000" w:themeColor="text1"/>
              </w:rPr>
              <w:t>9</w:t>
            </w:r>
            <w:r w:rsidRPr="00B66BD1">
              <w:rPr>
                <w:color w:val="000000" w:themeColor="text1"/>
                <w:vertAlign w:val="superscript"/>
              </w:rPr>
              <w:footnoteReference w:id="20"/>
            </w:r>
          </w:p>
        </w:tc>
        <w:tc>
          <w:tcPr>
            <w:tcW w:w="826" w:type="dxa"/>
            <w:shd w:val="clear" w:color="auto" w:fill="auto"/>
          </w:tcPr>
          <w:p w14:paraId="48E6450C" w14:textId="77777777" w:rsidR="009B4D15" w:rsidRPr="00B66BD1" w:rsidRDefault="009B4D15">
            <w:pPr>
              <w:jc w:val="center"/>
              <w:rPr>
                <w:color w:val="000000" w:themeColor="text1"/>
              </w:rPr>
            </w:pPr>
          </w:p>
          <w:p w14:paraId="44F3B5C6" w14:textId="77777777" w:rsidR="009B4D15" w:rsidRPr="00B66BD1" w:rsidRDefault="00D65B58">
            <w:pPr>
              <w:jc w:val="center"/>
              <w:rPr>
                <w:color w:val="000000" w:themeColor="text1"/>
              </w:rPr>
            </w:pPr>
            <w:r w:rsidRPr="00B66BD1">
              <w:rPr>
                <w:color w:val="000000" w:themeColor="text1"/>
              </w:rPr>
              <w:t>12</w:t>
            </w:r>
          </w:p>
        </w:tc>
        <w:tc>
          <w:tcPr>
            <w:tcW w:w="806" w:type="dxa"/>
          </w:tcPr>
          <w:p w14:paraId="549153A8" w14:textId="77777777" w:rsidR="009B4D15" w:rsidRPr="00B66BD1" w:rsidRDefault="009B4D15">
            <w:pPr>
              <w:jc w:val="center"/>
              <w:rPr>
                <w:color w:val="000000" w:themeColor="text1"/>
              </w:rPr>
            </w:pPr>
          </w:p>
          <w:p w14:paraId="66432EFE" w14:textId="77777777" w:rsidR="009B4D15" w:rsidRPr="00B66BD1" w:rsidRDefault="00D65B58">
            <w:pPr>
              <w:jc w:val="center"/>
              <w:rPr>
                <w:color w:val="000000" w:themeColor="text1"/>
              </w:rPr>
            </w:pPr>
            <w:r w:rsidRPr="00B66BD1">
              <w:rPr>
                <w:color w:val="000000" w:themeColor="text1"/>
              </w:rPr>
              <w:t>1</w:t>
            </w:r>
          </w:p>
        </w:tc>
      </w:tr>
      <w:tr w:rsidR="009B4D15" w:rsidRPr="00B66BD1" w14:paraId="6FD6878B" w14:textId="77777777">
        <w:tc>
          <w:tcPr>
            <w:tcW w:w="4650" w:type="dxa"/>
            <w:shd w:val="clear" w:color="auto" w:fill="auto"/>
          </w:tcPr>
          <w:p w14:paraId="43F26853" w14:textId="77777777" w:rsidR="009B4D15" w:rsidRPr="00B66BD1" w:rsidRDefault="00D65B58">
            <w:pPr>
              <w:jc w:val="both"/>
              <w:rPr>
                <w:b/>
                <w:color w:val="000000" w:themeColor="text1"/>
              </w:rPr>
            </w:pPr>
            <w:r w:rsidRPr="00B66BD1">
              <w:rPr>
                <w:b/>
                <w:color w:val="000000" w:themeColor="text1"/>
              </w:rPr>
              <w:t>Spriedumi, kuros nav konstatēti pārkāpumi</w:t>
            </w:r>
          </w:p>
        </w:tc>
        <w:tc>
          <w:tcPr>
            <w:tcW w:w="816" w:type="dxa"/>
          </w:tcPr>
          <w:p w14:paraId="45990BFF" w14:textId="77777777" w:rsidR="009B4D15" w:rsidRPr="00B66BD1" w:rsidRDefault="009B4D15">
            <w:pPr>
              <w:jc w:val="center"/>
              <w:rPr>
                <w:color w:val="000000" w:themeColor="text1"/>
              </w:rPr>
            </w:pPr>
          </w:p>
          <w:p w14:paraId="1B6E194B" w14:textId="77777777" w:rsidR="009B4D15" w:rsidRPr="00B66BD1" w:rsidRDefault="00D65B58">
            <w:pPr>
              <w:jc w:val="center"/>
              <w:rPr>
                <w:color w:val="000000" w:themeColor="text1"/>
              </w:rPr>
            </w:pPr>
            <w:r w:rsidRPr="00B66BD1">
              <w:rPr>
                <w:color w:val="000000" w:themeColor="text1"/>
              </w:rPr>
              <w:t>0</w:t>
            </w:r>
          </w:p>
        </w:tc>
        <w:tc>
          <w:tcPr>
            <w:tcW w:w="793" w:type="dxa"/>
          </w:tcPr>
          <w:p w14:paraId="69CD1C0C" w14:textId="77777777" w:rsidR="009B4D15" w:rsidRPr="00B66BD1" w:rsidRDefault="009B4D15">
            <w:pPr>
              <w:jc w:val="center"/>
              <w:rPr>
                <w:color w:val="000000" w:themeColor="text1"/>
              </w:rPr>
            </w:pPr>
          </w:p>
          <w:p w14:paraId="7CB9F556" w14:textId="77777777" w:rsidR="009B4D15" w:rsidRPr="00B66BD1" w:rsidRDefault="00D65B58">
            <w:pPr>
              <w:jc w:val="center"/>
              <w:rPr>
                <w:color w:val="000000" w:themeColor="text1"/>
              </w:rPr>
            </w:pPr>
            <w:r w:rsidRPr="00B66BD1">
              <w:rPr>
                <w:color w:val="000000" w:themeColor="text1"/>
              </w:rPr>
              <w:t>2</w:t>
            </w:r>
          </w:p>
        </w:tc>
        <w:tc>
          <w:tcPr>
            <w:tcW w:w="816" w:type="dxa"/>
          </w:tcPr>
          <w:p w14:paraId="0505E38D" w14:textId="77777777" w:rsidR="009B4D15" w:rsidRPr="00B66BD1" w:rsidRDefault="009B4D15">
            <w:pPr>
              <w:jc w:val="center"/>
              <w:rPr>
                <w:color w:val="000000" w:themeColor="text1"/>
              </w:rPr>
            </w:pPr>
          </w:p>
          <w:p w14:paraId="4DF73CB6" w14:textId="77777777" w:rsidR="009B4D15" w:rsidRPr="00B66BD1" w:rsidRDefault="00D65B58">
            <w:pPr>
              <w:jc w:val="center"/>
              <w:rPr>
                <w:color w:val="000000" w:themeColor="text1"/>
              </w:rPr>
            </w:pPr>
            <w:r w:rsidRPr="00B66BD1">
              <w:rPr>
                <w:color w:val="000000" w:themeColor="text1"/>
              </w:rPr>
              <w:t>1</w:t>
            </w:r>
          </w:p>
        </w:tc>
        <w:tc>
          <w:tcPr>
            <w:tcW w:w="816" w:type="dxa"/>
          </w:tcPr>
          <w:p w14:paraId="20E0FD91" w14:textId="77777777" w:rsidR="009B4D15" w:rsidRPr="00B66BD1" w:rsidRDefault="009B4D15">
            <w:pPr>
              <w:jc w:val="center"/>
              <w:rPr>
                <w:color w:val="000000" w:themeColor="text1"/>
              </w:rPr>
            </w:pPr>
          </w:p>
          <w:p w14:paraId="726C6948" w14:textId="77777777" w:rsidR="009B4D15" w:rsidRPr="00B66BD1" w:rsidRDefault="00D65B58">
            <w:pPr>
              <w:jc w:val="center"/>
              <w:rPr>
                <w:color w:val="000000" w:themeColor="text1"/>
              </w:rPr>
            </w:pPr>
            <w:r w:rsidRPr="00B66BD1">
              <w:rPr>
                <w:color w:val="000000" w:themeColor="text1"/>
              </w:rPr>
              <w:t>8</w:t>
            </w:r>
            <w:r w:rsidRPr="00B66BD1">
              <w:rPr>
                <w:color w:val="000000" w:themeColor="text1"/>
                <w:vertAlign w:val="superscript"/>
              </w:rPr>
              <w:footnoteReference w:id="21"/>
            </w:r>
          </w:p>
        </w:tc>
        <w:tc>
          <w:tcPr>
            <w:tcW w:w="826" w:type="dxa"/>
            <w:shd w:val="clear" w:color="auto" w:fill="auto"/>
          </w:tcPr>
          <w:p w14:paraId="440FE58B" w14:textId="77777777" w:rsidR="009B4D15" w:rsidRPr="00B66BD1" w:rsidRDefault="009B4D15">
            <w:pPr>
              <w:jc w:val="center"/>
              <w:rPr>
                <w:color w:val="000000" w:themeColor="text1"/>
              </w:rPr>
            </w:pPr>
          </w:p>
          <w:p w14:paraId="30E5DF09" w14:textId="77777777" w:rsidR="009B4D15" w:rsidRPr="00B66BD1" w:rsidRDefault="00D65B58">
            <w:pPr>
              <w:jc w:val="center"/>
              <w:rPr>
                <w:color w:val="000000" w:themeColor="text1"/>
              </w:rPr>
            </w:pPr>
            <w:r w:rsidRPr="00B66BD1">
              <w:rPr>
                <w:color w:val="000000" w:themeColor="text1"/>
              </w:rPr>
              <w:t>2</w:t>
            </w:r>
          </w:p>
        </w:tc>
        <w:tc>
          <w:tcPr>
            <w:tcW w:w="806" w:type="dxa"/>
          </w:tcPr>
          <w:p w14:paraId="7DAA386E" w14:textId="77777777" w:rsidR="009B4D15" w:rsidRPr="00B66BD1" w:rsidRDefault="009B4D15">
            <w:pPr>
              <w:jc w:val="center"/>
              <w:rPr>
                <w:color w:val="000000" w:themeColor="text1"/>
              </w:rPr>
            </w:pPr>
          </w:p>
          <w:p w14:paraId="0643BDD7" w14:textId="77777777" w:rsidR="009B4D15" w:rsidRPr="00B66BD1" w:rsidRDefault="00D65B58">
            <w:pPr>
              <w:jc w:val="center"/>
              <w:rPr>
                <w:color w:val="000000" w:themeColor="text1"/>
              </w:rPr>
            </w:pPr>
            <w:r w:rsidRPr="00B66BD1">
              <w:rPr>
                <w:color w:val="000000" w:themeColor="text1"/>
              </w:rPr>
              <w:t>2</w:t>
            </w:r>
          </w:p>
        </w:tc>
      </w:tr>
      <w:tr w:rsidR="009B4D15" w:rsidRPr="00B66BD1" w14:paraId="70FBA763" w14:textId="77777777">
        <w:tc>
          <w:tcPr>
            <w:tcW w:w="4650" w:type="dxa"/>
            <w:shd w:val="clear" w:color="auto" w:fill="auto"/>
          </w:tcPr>
          <w:p w14:paraId="141AC04E" w14:textId="77777777" w:rsidR="009B4D15" w:rsidRPr="00B66BD1" w:rsidRDefault="00D65B58">
            <w:pPr>
              <w:jc w:val="both"/>
              <w:rPr>
                <w:b/>
                <w:color w:val="000000" w:themeColor="text1"/>
              </w:rPr>
            </w:pPr>
            <w:r w:rsidRPr="00B66BD1">
              <w:rPr>
                <w:b/>
                <w:color w:val="000000" w:themeColor="text1"/>
              </w:rPr>
              <w:t>Lēmumi, ar kuriem sūdzības noraidītas pēc valdības pozīcijas saņemšanas (t.sk., ja iesniedzēji vairs nevēlas uzturēt savu sūdzību)</w:t>
            </w:r>
          </w:p>
        </w:tc>
        <w:tc>
          <w:tcPr>
            <w:tcW w:w="816" w:type="dxa"/>
          </w:tcPr>
          <w:p w14:paraId="61503DE3" w14:textId="77777777" w:rsidR="009B4D15" w:rsidRPr="00B66BD1" w:rsidRDefault="009B4D15">
            <w:pPr>
              <w:jc w:val="center"/>
              <w:rPr>
                <w:color w:val="000000" w:themeColor="text1"/>
              </w:rPr>
            </w:pPr>
          </w:p>
          <w:p w14:paraId="5E63073A" w14:textId="77777777" w:rsidR="009B4D15" w:rsidRPr="00B66BD1" w:rsidRDefault="009B4D15">
            <w:pPr>
              <w:jc w:val="center"/>
              <w:rPr>
                <w:color w:val="000000" w:themeColor="text1"/>
              </w:rPr>
            </w:pPr>
          </w:p>
          <w:p w14:paraId="18192D24" w14:textId="77777777" w:rsidR="009B4D15" w:rsidRPr="00B66BD1" w:rsidRDefault="009B4D15">
            <w:pPr>
              <w:jc w:val="center"/>
              <w:rPr>
                <w:color w:val="000000" w:themeColor="text1"/>
              </w:rPr>
            </w:pPr>
          </w:p>
          <w:p w14:paraId="18E5753A" w14:textId="77777777" w:rsidR="009B4D15" w:rsidRPr="00B66BD1" w:rsidRDefault="009B4D15">
            <w:pPr>
              <w:jc w:val="center"/>
              <w:rPr>
                <w:color w:val="000000" w:themeColor="text1"/>
              </w:rPr>
            </w:pPr>
          </w:p>
          <w:p w14:paraId="35CEFFEC" w14:textId="77777777" w:rsidR="009B4D15" w:rsidRPr="00B66BD1" w:rsidRDefault="00D65B58">
            <w:pPr>
              <w:jc w:val="center"/>
              <w:rPr>
                <w:color w:val="000000" w:themeColor="text1"/>
              </w:rPr>
            </w:pPr>
            <w:r w:rsidRPr="00B66BD1">
              <w:rPr>
                <w:color w:val="000000" w:themeColor="text1"/>
              </w:rPr>
              <w:t>14</w:t>
            </w:r>
          </w:p>
        </w:tc>
        <w:tc>
          <w:tcPr>
            <w:tcW w:w="793" w:type="dxa"/>
          </w:tcPr>
          <w:p w14:paraId="613CD002" w14:textId="77777777" w:rsidR="009B4D15" w:rsidRPr="00B66BD1" w:rsidRDefault="009B4D15">
            <w:pPr>
              <w:jc w:val="center"/>
              <w:rPr>
                <w:color w:val="000000" w:themeColor="text1"/>
              </w:rPr>
            </w:pPr>
          </w:p>
          <w:p w14:paraId="7504BD4E" w14:textId="77777777" w:rsidR="009B4D15" w:rsidRPr="00B66BD1" w:rsidRDefault="009B4D15">
            <w:pPr>
              <w:jc w:val="center"/>
              <w:rPr>
                <w:color w:val="000000" w:themeColor="text1"/>
              </w:rPr>
            </w:pPr>
          </w:p>
          <w:p w14:paraId="51DF5EB5" w14:textId="77777777" w:rsidR="009B4D15" w:rsidRPr="00B66BD1" w:rsidRDefault="009B4D15">
            <w:pPr>
              <w:jc w:val="center"/>
              <w:rPr>
                <w:color w:val="000000" w:themeColor="text1"/>
              </w:rPr>
            </w:pPr>
          </w:p>
          <w:p w14:paraId="01412BE3" w14:textId="77777777" w:rsidR="009B4D15" w:rsidRPr="00B66BD1" w:rsidRDefault="009B4D15">
            <w:pPr>
              <w:jc w:val="center"/>
              <w:rPr>
                <w:color w:val="000000" w:themeColor="text1"/>
              </w:rPr>
            </w:pPr>
          </w:p>
          <w:p w14:paraId="3C3D46AF" w14:textId="77777777" w:rsidR="009B4D15" w:rsidRPr="00B66BD1" w:rsidRDefault="00D65B58">
            <w:pPr>
              <w:jc w:val="center"/>
              <w:rPr>
                <w:color w:val="000000" w:themeColor="text1"/>
              </w:rPr>
            </w:pPr>
            <w:r w:rsidRPr="00B66BD1">
              <w:rPr>
                <w:color w:val="000000" w:themeColor="text1"/>
              </w:rPr>
              <w:t>14</w:t>
            </w:r>
          </w:p>
        </w:tc>
        <w:tc>
          <w:tcPr>
            <w:tcW w:w="816" w:type="dxa"/>
          </w:tcPr>
          <w:p w14:paraId="15CD694A" w14:textId="77777777" w:rsidR="009B4D15" w:rsidRPr="00B66BD1" w:rsidRDefault="009B4D15">
            <w:pPr>
              <w:jc w:val="center"/>
              <w:rPr>
                <w:color w:val="000000" w:themeColor="text1"/>
              </w:rPr>
            </w:pPr>
          </w:p>
          <w:p w14:paraId="044D064A" w14:textId="77777777" w:rsidR="009B4D15" w:rsidRPr="00B66BD1" w:rsidRDefault="009B4D15">
            <w:pPr>
              <w:jc w:val="center"/>
              <w:rPr>
                <w:color w:val="000000" w:themeColor="text1"/>
              </w:rPr>
            </w:pPr>
          </w:p>
          <w:p w14:paraId="19F70686" w14:textId="77777777" w:rsidR="009B4D15" w:rsidRPr="00B66BD1" w:rsidRDefault="009B4D15">
            <w:pPr>
              <w:jc w:val="center"/>
              <w:rPr>
                <w:color w:val="000000" w:themeColor="text1"/>
              </w:rPr>
            </w:pPr>
          </w:p>
          <w:p w14:paraId="34C1FAA7" w14:textId="77777777" w:rsidR="009B4D15" w:rsidRPr="00B66BD1" w:rsidRDefault="009B4D15">
            <w:pPr>
              <w:jc w:val="center"/>
              <w:rPr>
                <w:color w:val="000000" w:themeColor="text1"/>
              </w:rPr>
            </w:pPr>
          </w:p>
          <w:p w14:paraId="10B9A672" w14:textId="77777777" w:rsidR="009B4D15" w:rsidRPr="00B66BD1" w:rsidRDefault="00D65B58">
            <w:pPr>
              <w:jc w:val="center"/>
              <w:rPr>
                <w:color w:val="000000" w:themeColor="text1"/>
              </w:rPr>
            </w:pPr>
            <w:r w:rsidRPr="00B66BD1">
              <w:rPr>
                <w:color w:val="000000" w:themeColor="text1"/>
              </w:rPr>
              <w:t>12</w:t>
            </w:r>
          </w:p>
        </w:tc>
        <w:tc>
          <w:tcPr>
            <w:tcW w:w="816" w:type="dxa"/>
          </w:tcPr>
          <w:p w14:paraId="3D332BB8" w14:textId="77777777" w:rsidR="009B4D15" w:rsidRPr="00B66BD1" w:rsidRDefault="009B4D15">
            <w:pPr>
              <w:jc w:val="center"/>
              <w:rPr>
                <w:color w:val="000000" w:themeColor="text1"/>
              </w:rPr>
            </w:pPr>
          </w:p>
          <w:p w14:paraId="6F21168B" w14:textId="77777777" w:rsidR="009B4D15" w:rsidRPr="00B66BD1" w:rsidRDefault="009B4D15">
            <w:pPr>
              <w:jc w:val="center"/>
              <w:rPr>
                <w:color w:val="000000" w:themeColor="text1"/>
              </w:rPr>
            </w:pPr>
          </w:p>
          <w:p w14:paraId="636AD77E" w14:textId="77777777" w:rsidR="009B4D15" w:rsidRPr="00B66BD1" w:rsidRDefault="009B4D15">
            <w:pPr>
              <w:jc w:val="center"/>
              <w:rPr>
                <w:color w:val="000000" w:themeColor="text1"/>
              </w:rPr>
            </w:pPr>
          </w:p>
          <w:p w14:paraId="14D9E680" w14:textId="77777777" w:rsidR="009B4D15" w:rsidRPr="00B66BD1" w:rsidRDefault="009B4D15">
            <w:pPr>
              <w:jc w:val="center"/>
              <w:rPr>
                <w:color w:val="000000" w:themeColor="text1"/>
              </w:rPr>
            </w:pPr>
          </w:p>
          <w:p w14:paraId="066C7B4B" w14:textId="77777777" w:rsidR="009B4D15" w:rsidRPr="00B66BD1" w:rsidRDefault="00D65B58">
            <w:pPr>
              <w:jc w:val="center"/>
              <w:rPr>
                <w:color w:val="000000" w:themeColor="text1"/>
              </w:rPr>
            </w:pPr>
            <w:r w:rsidRPr="00B66BD1">
              <w:rPr>
                <w:color w:val="000000" w:themeColor="text1"/>
              </w:rPr>
              <w:t>8</w:t>
            </w:r>
          </w:p>
        </w:tc>
        <w:tc>
          <w:tcPr>
            <w:tcW w:w="826" w:type="dxa"/>
            <w:shd w:val="clear" w:color="auto" w:fill="auto"/>
          </w:tcPr>
          <w:p w14:paraId="0AC2A7F8" w14:textId="77777777" w:rsidR="009B4D15" w:rsidRPr="00B66BD1" w:rsidRDefault="009B4D15">
            <w:pPr>
              <w:jc w:val="center"/>
              <w:rPr>
                <w:color w:val="000000" w:themeColor="text1"/>
              </w:rPr>
            </w:pPr>
          </w:p>
          <w:p w14:paraId="68B27FA7" w14:textId="77777777" w:rsidR="009B4D15" w:rsidRPr="00B66BD1" w:rsidRDefault="009B4D15">
            <w:pPr>
              <w:jc w:val="center"/>
              <w:rPr>
                <w:color w:val="000000" w:themeColor="text1"/>
              </w:rPr>
            </w:pPr>
          </w:p>
          <w:p w14:paraId="22D80A1A" w14:textId="77777777" w:rsidR="009B4D15" w:rsidRPr="00B66BD1" w:rsidRDefault="009B4D15">
            <w:pPr>
              <w:jc w:val="center"/>
              <w:rPr>
                <w:color w:val="000000" w:themeColor="text1"/>
              </w:rPr>
            </w:pPr>
          </w:p>
          <w:p w14:paraId="55085884" w14:textId="77777777" w:rsidR="009B4D15" w:rsidRPr="00B66BD1" w:rsidRDefault="009B4D15">
            <w:pPr>
              <w:jc w:val="center"/>
              <w:rPr>
                <w:color w:val="000000" w:themeColor="text1"/>
              </w:rPr>
            </w:pPr>
          </w:p>
          <w:p w14:paraId="3C38AE53" w14:textId="77777777" w:rsidR="009B4D15" w:rsidRPr="00B66BD1" w:rsidRDefault="00D65B58">
            <w:pPr>
              <w:jc w:val="center"/>
              <w:rPr>
                <w:color w:val="000000" w:themeColor="text1"/>
              </w:rPr>
            </w:pPr>
            <w:r w:rsidRPr="00B66BD1">
              <w:rPr>
                <w:color w:val="000000" w:themeColor="text1"/>
              </w:rPr>
              <w:t>9</w:t>
            </w:r>
          </w:p>
        </w:tc>
        <w:tc>
          <w:tcPr>
            <w:tcW w:w="806" w:type="dxa"/>
          </w:tcPr>
          <w:p w14:paraId="65846EFB" w14:textId="77777777" w:rsidR="009B4D15" w:rsidRPr="00B66BD1" w:rsidRDefault="009B4D15">
            <w:pPr>
              <w:jc w:val="center"/>
              <w:rPr>
                <w:color w:val="000000" w:themeColor="text1"/>
              </w:rPr>
            </w:pPr>
          </w:p>
          <w:p w14:paraId="24A2824E" w14:textId="77777777" w:rsidR="009B4D15" w:rsidRPr="00B66BD1" w:rsidRDefault="009B4D15">
            <w:pPr>
              <w:jc w:val="center"/>
              <w:rPr>
                <w:color w:val="000000" w:themeColor="text1"/>
              </w:rPr>
            </w:pPr>
          </w:p>
          <w:p w14:paraId="096DAC20" w14:textId="77777777" w:rsidR="009B4D15" w:rsidRPr="00B66BD1" w:rsidRDefault="009B4D15">
            <w:pPr>
              <w:jc w:val="center"/>
              <w:rPr>
                <w:color w:val="000000" w:themeColor="text1"/>
              </w:rPr>
            </w:pPr>
          </w:p>
          <w:p w14:paraId="4F710D88" w14:textId="77777777" w:rsidR="009B4D15" w:rsidRPr="00B66BD1" w:rsidRDefault="009B4D15">
            <w:pPr>
              <w:jc w:val="center"/>
              <w:rPr>
                <w:color w:val="000000" w:themeColor="text1"/>
              </w:rPr>
            </w:pPr>
          </w:p>
          <w:p w14:paraId="3F21064E" w14:textId="77777777" w:rsidR="009B4D15" w:rsidRPr="00B66BD1" w:rsidRDefault="00D65B58">
            <w:pPr>
              <w:jc w:val="center"/>
              <w:rPr>
                <w:color w:val="000000" w:themeColor="text1"/>
              </w:rPr>
            </w:pPr>
            <w:r w:rsidRPr="00B66BD1">
              <w:rPr>
                <w:color w:val="000000" w:themeColor="text1"/>
              </w:rPr>
              <w:t>3</w:t>
            </w:r>
          </w:p>
        </w:tc>
      </w:tr>
      <w:tr w:rsidR="009B4D15" w:rsidRPr="00B66BD1" w14:paraId="2FB23CD3" w14:textId="77777777">
        <w:tc>
          <w:tcPr>
            <w:tcW w:w="4650" w:type="dxa"/>
            <w:shd w:val="clear" w:color="auto" w:fill="auto"/>
          </w:tcPr>
          <w:p w14:paraId="015184FE" w14:textId="77777777" w:rsidR="009B4D15" w:rsidRPr="00B66BD1" w:rsidRDefault="00D65B58">
            <w:pPr>
              <w:jc w:val="both"/>
              <w:rPr>
                <w:b/>
                <w:color w:val="000000" w:themeColor="text1"/>
              </w:rPr>
            </w:pPr>
            <w:r w:rsidRPr="00B66BD1">
              <w:rPr>
                <w:b/>
                <w:color w:val="000000" w:themeColor="text1"/>
              </w:rPr>
              <w:t>Lēmumi, ar kuriem apstiprināti mierizlīgumi, vienpusējās deklarācijas</w:t>
            </w:r>
          </w:p>
        </w:tc>
        <w:tc>
          <w:tcPr>
            <w:tcW w:w="816" w:type="dxa"/>
          </w:tcPr>
          <w:p w14:paraId="2F67B9D9" w14:textId="77777777" w:rsidR="009B4D15" w:rsidRPr="00B66BD1" w:rsidRDefault="009B4D15">
            <w:pPr>
              <w:jc w:val="center"/>
              <w:rPr>
                <w:color w:val="000000" w:themeColor="text1"/>
              </w:rPr>
            </w:pPr>
          </w:p>
          <w:p w14:paraId="39518ECD" w14:textId="77777777" w:rsidR="009B4D15" w:rsidRPr="00B66BD1" w:rsidRDefault="009B4D15">
            <w:pPr>
              <w:jc w:val="center"/>
              <w:rPr>
                <w:color w:val="000000" w:themeColor="text1"/>
              </w:rPr>
            </w:pPr>
          </w:p>
          <w:p w14:paraId="08E03311" w14:textId="77777777" w:rsidR="009B4D15" w:rsidRPr="00B66BD1" w:rsidRDefault="00D65B58">
            <w:pPr>
              <w:jc w:val="center"/>
              <w:rPr>
                <w:color w:val="000000" w:themeColor="text1"/>
              </w:rPr>
            </w:pPr>
            <w:r w:rsidRPr="00B66BD1">
              <w:rPr>
                <w:color w:val="000000" w:themeColor="text1"/>
              </w:rPr>
              <w:t>0</w:t>
            </w:r>
          </w:p>
        </w:tc>
        <w:tc>
          <w:tcPr>
            <w:tcW w:w="793" w:type="dxa"/>
          </w:tcPr>
          <w:p w14:paraId="1C13D437" w14:textId="77777777" w:rsidR="009B4D15" w:rsidRPr="00B66BD1" w:rsidRDefault="009B4D15">
            <w:pPr>
              <w:jc w:val="center"/>
              <w:rPr>
                <w:color w:val="000000" w:themeColor="text1"/>
              </w:rPr>
            </w:pPr>
          </w:p>
          <w:p w14:paraId="3FC10EEF" w14:textId="77777777" w:rsidR="009B4D15" w:rsidRPr="00B66BD1" w:rsidRDefault="009B4D15">
            <w:pPr>
              <w:jc w:val="center"/>
              <w:rPr>
                <w:color w:val="000000" w:themeColor="text1"/>
              </w:rPr>
            </w:pPr>
          </w:p>
          <w:p w14:paraId="6C66AF34" w14:textId="77777777" w:rsidR="009B4D15" w:rsidRPr="00B66BD1" w:rsidRDefault="00D65B58">
            <w:pPr>
              <w:jc w:val="center"/>
              <w:rPr>
                <w:color w:val="000000" w:themeColor="text1"/>
              </w:rPr>
            </w:pPr>
            <w:r w:rsidRPr="00B66BD1">
              <w:rPr>
                <w:color w:val="000000" w:themeColor="text1"/>
              </w:rPr>
              <w:t>0</w:t>
            </w:r>
          </w:p>
        </w:tc>
        <w:tc>
          <w:tcPr>
            <w:tcW w:w="816" w:type="dxa"/>
          </w:tcPr>
          <w:p w14:paraId="3A5C4990" w14:textId="77777777" w:rsidR="009B4D15" w:rsidRPr="00B66BD1" w:rsidRDefault="009B4D15">
            <w:pPr>
              <w:jc w:val="center"/>
              <w:rPr>
                <w:color w:val="000000" w:themeColor="text1"/>
              </w:rPr>
            </w:pPr>
          </w:p>
          <w:p w14:paraId="017EF3E8" w14:textId="77777777" w:rsidR="009B4D15" w:rsidRPr="00B66BD1" w:rsidRDefault="009B4D15">
            <w:pPr>
              <w:jc w:val="center"/>
              <w:rPr>
                <w:color w:val="000000" w:themeColor="text1"/>
              </w:rPr>
            </w:pPr>
          </w:p>
          <w:p w14:paraId="7E5FAF8B" w14:textId="77777777" w:rsidR="009B4D15" w:rsidRPr="00B66BD1" w:rsidRDefault="00D65B58">
            <w:pPr>
              <w:jc w:val="center"/>
              <w:rPr>
                <w:color w:val="000000" w:themeColor="text1"/>
              </w:rPr>
            </w:pPr>
            <w:r w:rsidRPr="00B66BD1">
              <w:rPr>
                <w:color w:val="000000" w:themeColor="text1"/>
              </w:rPr>
              <w:t>6</w:t>
            </w:r>
          </w:p>
        </w:tc>
        <w:tc>
          <w:tcPr>
            <w:tcW w:w="816" w:type="dxa"/>
          </w:tcPr>
          <w:p w14:paraId="37DE6467" w14:textId="77777777" w:rsidR="009B4D15" w:rsidRPr="00B66BD1" w:rsidRDefault="009B4D15">
            <w:pPr>
              <w:jc w:val="center"/>
              <w:rPr>
                <w:color w:val="000000" w:themeColor="text1"/>
              </w:rPr>
            </w:pPr>
          </w:p>
          <w:p w14:paraId="69BEA100" w14:textId="77777777" w:rsidR="009B4D15" w:rsidRPr="00B66BD1" w:rsidRDefault="009B4D15">
            <w:pPr>
              <w:rPr>
                <w:color w:val="000000" w:themeColor="text1"/>
              </w:rPr>
            </w:pPr>
          </w:p>
          <w:p w14:paraId="5133782E" w14:textId="77777777" w:rsidR="009B4D15" w:rsidRPr="00B66BD1" w:rsidRDefault="00D65B58">
            <w:pPr>
              <w:jc w:val="center"/>
              <w:rPr>
                <w:color w:val="000000" w:themeColor="text1"/>
              </w:rPr>
            </w:pPr>
            <w:r w:rsidRPr="00B66BD1">
              <w:rPr>
                <w:color w:val="000000" w:themeColor="text1"/>
              </w:rPr>
              <w:t>1</w:t>
            </w:r>
          </w:p>
        </w:tc>
        <w:tc>
          <w:tcPr>
            <w:tcW w:w="826" w:type="dxa"/>
            <w:shd w:val="clear" w:color="auto" w:fill="auto"/>
          </w:tcPr>
          <w:p w14:paraId="3E966E3A" w14:textId="77777777" w:rsidR="009B4D15" w:rsidRPr="00B66BD1" w:rsidRDefault="009B4D15">
            <w:pPr>
              <w:jc w:val="center"/>
              <w:rPr>
                <w:color w:val="000000" w:themeColor="text1"/>
              </w:rPr>
            </w:pPr>
          </w:p>
          <w:p w14:paraId="2C0F8807" w14:textId="77777777" w:rsidR="009B4D15" w:rsidRPr="00B66BD1" w:rsidRDefault="009B4D15">
            <w:pPr>
              <w:jc w:val="center"/>
              <w:rPr>
                <w:color w:val="000000" w:themeColor="text1"/>
              </w:rPr>
            </w:pPr>
          </w:p>
          <w:p w14:paraId="6AE25007" w14:textId="77777777" w:rsidR="009B4D15" w:rsidRPr="00B66BD1" w:rsidRDefault="00D65B58">
            <w:pPr>
              <w:jc w:val="center"/>
              <w:rPr>
                <w:color w:val="000000" w:themeColor="text1"/>
              </w:rPr>
            </w:pPr>
            <w:r w:rsidRPr="00B66BD1">
              <w:rPr>
                <w:color w:val="000000" w:themeColor="text1"/>
              </w:rPr>
              <w:t>2</w:t>
            </w:r>
            <w:r w:rsidRPr="00B66BD1">
              <w:rPr>
                <w:color w:val="000000" w:themeColor="text1"/>
                <w:vertAlign w:val="superscript"/>
              </w:rPr>
              <w:footnoteReference w:id="22"/>
            </w:r>
          </w:p>
        </w:tc>
        <w:tc>
          <w:tcPr>
            <w:tcW w:w="806" w:type="dxa"/>
          </w:tcPr>
          <w:p w14:paraId="0725146F" w14:textId="77777777" w:rsidR="009B4D15" w:rsidRPr="00B66BD1" w:rsidRDefault="009B4D15">
            <w:pPr>
              <w:jc w:val="center"/>
              <w:rPr>
                <w:color w:val="000000" w:themeColor="text1"/>
              </w:rPr>
            </w:pPr>
          </w:p>
          <w:p w14:paraId="348D8B6A" w14:textId="77777777" w:rsidR="009B4D15" w:rsidRPr="00B66BD1" w:rsidRDefault="009B4D15">
            <w:pPr>
              <w:jc w:val="center"/>
              <w:rPr>
                <w:color w:val="000000" w:themeColor="text1"/>
              </w:rPr>
            </w:pPr>
          </w:p>
          <w:p w14:paraId="352A37FA" w14:textId="77777777" w:rsidR="009B4D15" w:rsidRPr="00B66BD1" w:rsidRDefault="00D65B58">
            <w:pPr>
              <w:jc w:val="center"/>
              <w:rPr>
                <w:color w:val="000000" w:themeColor="text1"/>
              </w:rPr>
            </w:pPr>
            <w:r w:rsidRPr="00B66BD1">
              <w:rPr>
                <w:color w:val="000000" w:themeColor="text1"/>
              </w:rPr>
              <w:t>0</w:t>
            </w:r>
          </w:p>
        </w:tc>
      </w:tr>
    </w:tbl>
    <w:p w14:paraId="63D43DAC" w14:textId="77777777" w:rsidR="009B4D15" w:rsidRPr="00B66BD1" w:rsidRDefault="009B4D15">
      <w:pPr>
        <w:jc w:val="both"/>
        <w:rPr>
          <w:color w:val="000000" w:themeColor="text1"/>
        </w:rPr>
      </w:pPr>
    </w:p>
    <w:p w14:paraId="4B09B5C1" w14:textId="77777777" w:rsidR="009B4D15" w:rsidRPr="00B66BD1" w:rsidRDefault="00D65B58">
      <w:pPr>
        <w:numPr>
          <w:ilvl w:val="0"/>
          <w:numId w:val="2"/>
        </w:numPr>
        <w:ind w:left="426"/>
        <w:jc w:val="both"/>
        <w:rPr>
          <w:color w:val="000000" w:themeColor="text1"/>
        </w:rPr>
      </w:pPr>
      <w:r w:rsidRPr="00B66BD1">
        <w:rPr>
          <w:color w:val="000000" w:themeColor="text1"/>
        </w:rPr>
        <w:t xml:space="preserve">Plašāka informācija par Tiesas 2018.gadā pieņemtajiem nolēmumiem sniegta Ziņojuma pielikumā. </w:t>
      </w:r>
    </w:p>
    <w:p w14:paraId="4BC25CFC" w14:textId="5DF72103" w:rsidR="009B4D15" w:rsidRDefault="009B4D15">
      <w:pPr>
        <w:jc w:val="both"/>
        <w:rPr>
          <w:b/>
          <w:color w:val="000000" w:themeColor="text1"/>
        </w:rPr>
      </w:pPr>
    </w:p>
    <w:p w14:paraId="6CBA4CA0" w14:textId="77777777" w:rsidR="00171E1E" w:rsidRPr="00B66BD1" w:rsidRDefault="00171E1E">
      <w:pPr>
        <w:jc w:val="both"/>
        <w:rPr>
          <w:b/>
          <w:color w:val="000000" w:themeColor="text1"/>
        </w:rPr>
      </w:pPr>
    </w:p>
    <w:p w14:paraId="7A761D2A" w14:textId="77777777" w:rsidR="009B4D15" w:rsidRPr="00B66BD1" w:rsidRDefault="00D65B58">
      <w:pPr>
        <w:jc w:val="both"/>
        <w:rPr>
          <w:b/>
          <w:color w:val="000000" w:themeColor="text1"/>
        </w:rPr>
      </w:pPr>
      <w:r w:rsidRPr="00B66BD1">
        <w:rPr>
          <w:b/>
          <w:color w:val="000000" w:themeColor="text1"/>
        </w:rPr>
        <w:t xml:space="preserve">I.3. TIESAS NOLĒMUMU IZPILDE </w:t>
      </w:r>
    </w:p>
    <w:p w14:paraId="2049CA7F" w14:textId="77777777" w:rsidR="009B4D15" w:rsidRPr="00B66BD1" w:rsidRDefault="009B4D15">
      <w:pPr>
        <w:jc w:val="both"/>
        <w:rPr>
          <w:color w:val="000000" w:themeColor="text1"/>
        </w:rPr>
      </w:pPr>
    </w:p>
    <w:p w14:paraId="49EA35E4" w14:textId="6ADA1703" w:rsidR="009B4D15" w:rsidRPr="00B66BD1" w:rsidRDefault="00D65B58">
      <w:pPr>
        <w:numPr>
          <w:ilvl w:val="0"/>
          <w:numId w:val="2"/>
        </w:numPr>
        <w:ind w:left="426"/>
        <w:jc w:val="both"/>
        <w:rPr>
          <w:color w:val="000000" w:themeColor="text1"/>
        </w:rPr>
      </w:pPr>
      <w:bookmarkStart w:id="1" w:name="_gjdgxs" w:colFirst="0" w:colLast="0"/>
      <w:bookmarkEnd w:id="1"/>
      <w:r w:rsidRPr="00B66BD1">
        <w:rPr>
          <w:color w:val="000000" w:themeColor="text1"/>
        </w:rPr>
        <w:t>Pēc Tiesas nolēmuma spēkā stāšanās tā izpildes uzraudzība tiek nodota Eiropas Padomes (EP) Ministru komitejai, kuras uzdevums ir vērtēt, vai nacionālajā līmenī veiktie pasākumi Tiesas nolēmumā identificēto problēmu novēršanai ir atbilstoši un pietiekami. Šādi pasākumi ir gan individuāla rakstura, piemēram, Tiesas piešķirtās atlīdzības samaksa, gan vispārēja rakstura, piemēram, grozījumi normatīvajā regulējumā, pastāvošās prakses maiņa. Informācija par veiktajiem pasākumiem tiek atspoguļota rīcības ziņojumā vai rīcības plānā, kurš 6 mēnešu laikā pēc nolēmuma stāšanās spēkā ir jāsniedz EP Ministru komitejā. Pārstāvja sagatavotie un iesniegtie rīcības ziņojumu un rīcības plāni tiek apkopoti un publicēti Tiesas spriedumu izpildes departamenta tiešsaistes vietnē</w:t>
      </w:r>
      <w:r w:rsidRPr="00B66BD1">
        <w:rPr>
          <w:color w:val="000000" w:themeColor="text1"/>
          <w:vertAlign w:val="superscript"/>
        </w:rPr>
        <w:footnoteReference w:id="23"/>
      </w:r>
      <w:r w:rsidR="00416967" w:rsidRPr="00B66BD1">
        <w:rPr>
          <w:color w:val="000000" w:themeColor="text1"/>
        </w:rPr>
        <w:t>.</w:t>
      </w:r>
      <w:r w:rsidRPr="00B66BD1">
        <w:rPr>
          <w:color w:val="000000" w:themeColor="text1"/>
        </w:rPr>
        <w:t xml:space="preserve"> Ja EP Ministru komiteja uzskata, ka valsts-atbildētājas īstenotie pasākumi ir pietiekami, lai novērstu līdzīgus pārkāpumus nākotnē, tā pieņem rezolūciju par nolēmuma izpildi, un ar tās pieņemšanu nolēmums tiek uzskatīts par izpildītu. Līdz ar Konvencijas 14.protokola spēkā stāšanos tiek uzraudzīta arī Tiesas lēmumu par mierizlīguma apstiprināšanu izpilde, kas vairumā gadījumos aprobežojas ar Tiesas piešķirtās atlīdzības samaksu iesniedzējam.</w:t>
      </w:r>
    </w:p>
    <w:p w14:paraId="392237CE" w14:textId="77777777" w:rsidR="009B4D15" w:rsidRPr="00B66BD1" w:rsidRDefault="009B4D15">
      <w:pPr>
        <w:ind w:left="426"/>
        <w:jc w:val="both"/>
        <w:rPr>
          <w:color w:val="000000" w:themeColor="text1"/>
        </w:rPr>
      </w:pPr>
    </w:p>
    <w:p w14:paraId="70C3BAB7" w14:textId="77777777" w:rsidR="009B4D15" w:rsidRPr="00B66BD1" w:rsidRDefault="00D65B58">
      <w:pPr>
        <w:numPr>
          <w:ilvl w:val="0"/>
          <w:numId w:val="2"/>
        </w:numPr>
        <w:ind w:left="426"/>
        <w:jc w:val="both"/>
        <w:rPr>
          <w:color w:val="000000" w:themeColor="text1"/>
        </w:rPr>
      </w:pPr>
      <w:r w:rsidRPr="00B66BD1">
        <w:rPr>
          <w:color w:val="000000" w:themeColor="text1"/>
        </w:rPr>
        <w:t>Spriedumu izpilde nacionālajā līmenī aizsākas ar Pārstāvja sagatavoto informatīvo ziņojumu Ministru kabinetam par Tiesas nolēmumu, kurā konstatēts Konvencijas vai tās protokolu pārkāpums, jo atbilstoši Noteikumiem šajā ziņojumā ir jānorāda arī Tiesas nolēmuma izpildei nepieciešamie pasākumi. Lai veicinātu Tiesas nolēmumu pienācīgu izpildi, Tieslietu ministrijā ir izveidota darba grupa, kuras ietvaros Pārstāvis regulāri informē ne tikai par Tiesas spriedumos jau konstatētajām problēmām, bet arī par problēmjautājumiem, kas izriet no lietām, kurās tiesvedība turpinās.</w:t>
      </w:r>
    </w:p>
    <w:p w14:paraId="1FDEF95D" w14:textId="77777777" w:rsidR="009B4D15" w:rsidRPr="00B66BD1" w:rsidRDefault="009B4D15">
      <w:pPr>
        <w:pBdr>
          <w:top w:val="nil"/>
          <w:left w:val="nil"/>
          <w:bottom w:val="nil"/>
          <w:right w:val="nil"/>
          <w:between w:val="nil"/>
        </w:pBdr>
        <w:ind w:left="426" w:hanging="720"/>
        <w:rPr>
          <w:color w:val="000000" w:themeColor="text1"/>
        </w:rPr>
      </w:pPr>
    </w:p>
    <w:p w14:paraId="48113A6E" w14:textId="77777777" w:rsidR="009B4D15" w:rsidRPr="00B66BD1" w:rsidRDefault="00D65B58">
      <w:pPr>
        <w:numPr>
          <w:ilvl w:val="0"/>
          <w:numId w:val="2"/>
        </w:numPr>
        <w:ind w:left="426"/>
        <w:jc w:val="both"/>
        <w:rPr>
          <w:color w:val="000000" w:themeColor="text1"/>
        </w:rPr>
      </w:pPr>
      <w:r w:rsidRPr="00B66BD1">
        <w:rPr>
          <w:color w:val="000000" w:themeColor="text1"/>
        </w:rPr>
        <w:t xml:space="preserve">Viens no svarīgiem vispārēja rakstura pasākumiem Tiesas nolēmumu izpildē ir šo nolēmumu tulkošana latviešu valodā un publicēšana, īpaši ņemot vērā, ka Tiesas identificēto trūkumu novēršanai bieži pietiek ar pastāvošās prakses maiņu, un grozījumi normatīvajos tiesību aktos nav nepieciešami. </w:t>
      </w:r>
    </w:p>
    <w:p w14:paraId="57FB590A" w14:textId="77777777" w:rsidR="009B4D15" w:rsidRPr="00B66BD1" w:rsidRDefault="009B4D15">
      <w:pPr>
        <w:ind w:left="426"/>
        <w:jc w:val="both"/>
        <w:rPr>
          <w:color w:val="000000" w:themeColor="text1"/>
        </w:rPr>
      </w:pPr>
    </w:p>
    <w:p w14:paraId="6093AE9F" w14:textId="29415FB4" w:rsidR="009B4D15" w:rsidRPr="00B66BD1" w:rsidRDefault="00D65B58">
      <w:pPr>
        <w:numPr>
          <w:ilvl w:val="0"/>
          <w:numId w:val="2"/>
        </w:numPr>
        <w:ind w:left="426"/>
        <w:jc w:val="both"/>
        <w:rPr>
          <w:color w:val="000000" w:themeColor="text1"/>
        </w:rPr>
      </w:pPr>
      <w:r w:rsidRPr="00B66BD1">
        <w:rPr>
          <w:color w:val="000000" w:themeColor="text1"/>
        </w:rPr>
        <w:t>2018.gada nogalē EP Ministru komiteja uzraudzīja Tiesas nolēmumu izpildi 7 Latvijas lietās, kas ir par 24 lietām mazāk, salīdzinot ar 2017.gadu. Nolēmumu izpildes uzraudzība turpinās 2 lietās par tiesvedības ilgumu (Konvencijas 6.pants), 2 lietās, kurās Tiesa konstatējusi Konvencijas 2.panta pārkāpumu (tiesības uz dzīvību), 2 lietās par valsts amatpersonu iespējamo vardarbību un šādas vardarbības nepietiekami efektīvu izmeklēšanu (Konvencijas 3.pants), kā arī vienā lietā par nesamērīgu iejaukšanos personas tiesībās uz mājokļa un korespondences neaizskaramību (Konvencijas 8.pants).</w:t>
      </w:r>
    </w:p>
    <w:p w14:paraId="1C9EE95F" w14:textId="77777777" w:rsidR="009B4D15" w:rsidRPr="00B66BD1" w:rsidRDefault="009B4D15">
      <w:pPr>
        <w:ind w:left="426"/>
        <w:jc w:val="both"/>
        <w:rPr>
          <w:color w:val="000000" w:themeColor="text1"/>
        </w:rPr>
      </w:pPr>
    </w:p>
    <w:p w14:paraId="176BB2A9" w14:textId="77777777" w:rsidR="009B4D15" w:rsidRPr="00B66BD1" w:rsidRDefault="00D65B58">
      <w:pPr>
        <w:numPr>
          <w:ilvl w:val="0"/>
          <w:numId w:val="2"/>
        </w:numPr>
        <w:ind w:left="426"/>
        <w:jc w:val="both"/>
        <w:rPr>
          <w:color w:val="000000" w:themeColor="text1"/>
        </w:rPr>
      </w:pPr>
      <w:bookmarkStart w:id="2" w:name="_30j0zll" w:colFirst="0" w:colLast="0"/>
      <w:bookmarkEnd w:id="2"/>
      <w:r w:rsidRPr="00B66BD1">
        <w:rPr>
          <w:color w:val="000000" w:themeColor="text1"/>
        </w:rPr>
        <w:t xml:space="preserve">2018.gadā Pārstāvis papildināja jau iesniegtos rīcības ziņojumus, kā arī sagatavoja rīcības ziņojumus par Tiesas 2017.gadā pieņemtajiem nolēmumiem. Sadarbībā ar atbildīgajām valsts institūcijām Pārstāvis sagatavoja, papildināja un iesniedza EP Ministru komitejā rīcības ziņojumus par Tiesas nolēmumu izpildi kopumā 31 lietā. </w:t>
      </w:r>
    </w:p>
    <w:p w14:paraId="19B1CC5F" w14:textId="77777777" w:rsidR="009B4D15" w:rsidRPr="00B66BD1" w:rsidRDefault="009B4D15">
      <w:pPr>
        <w:pBdr>
          <w:top w:val="nil"/>
          <w:left w:val="nil"/>
          <w:bottom w:val="nil"/>
          <w:right w:val="nil"/>
          <w:between w:val="nil"/>
        </w:pBdr>
        <w:ind w:left="426" w:hanging="720"/>
        <w:rPr>
          <w:color w:val="000000" w:themeColor="text1"/>
        </w:rPr>
      </w:pPr>
    </w:p>
    <w:p w14:paraId="54FA1D38" w14:textId="76CD373E" w:rsidR="009B4D15" w:rsidRPr="00B66BD1" w:rsidRDefault="00D65B58">
      <w:pPr>
        <w:numPr>
          <w:ilvl w:val="0"/>
          <w:numId w:val="2"/>
        </w:numPr>
        <w:ind w:left="426"/>
        <w:jc w:val="both"/>
        <w:rPr>
          <w:color w:val="000000" w:themeColor="text1"/>
        </w:rPr>
      </w:pPr>
      <w:bookmarkStart w:id="3" w:name="_1fob9te" w:colFirst="0" w:colLast="0"/>
      <w:bookmarkEnd w:id="3"/>
      <w:r w:rsidRPr="00B66BD1">
        <w:rPr>
          <w:color w:val="000000" w:themeColor="text1"/>
        </w:rPr>
        <w:t>2018.gadā EP Ministru komiteja pieņēma lēmumu par izpildes uzraudzības pabeigšanu rekordlielā lietu skaitā – 35 lietās (2017.gadā – 32 lietas, 2016.gadā – 20 lietas)</w:t>
      </w:r>
      <w:r w:rsidRPr="00B66BD1">
        <w:rPr>
          <w:color w:val="000000" w:themeColor="text1"/>
          <w:vertAlign w:val="superscript"/>
        </w:rPr>
        <w:footnoteReference w:id="24"/>
      </w:r>
      <w:r w:rsidRPr="00B66BD1">
        <w:rPr>
          <w:color w:val="000000" w:themeColor="text1"/>
        </w:rPr>
        <w:t xml:space="preserve">. Trīs gadu laikā ir pabeigta Tiesas nolēmumu izpildes uzraudzība 87 Latvijas lietās, praktiski likvidējot </w:t>
      </w:r>
      <w:r w:rsidR="00AD6EBD" w:rsidRPr="00B66BD1">
        <w:rPr>
          <w:color w:val="000000" w:themeColor="text1"/>
        </w:rPr>
        <w:t xml:space="preserve">Latvijas </w:t>
      </w:r>
      <w:r w:rsidRPr="00B66BD1">
        <w:rPr>
          <w:color w:val="000000" w:themeColor="text1"/>
        </w:rPr>
        <w:t xml:space="preserve">lietu uzkrājumu EP Ministru komitejā. Ņemot vērā nelielo Tiesas nolēmumu skaitu, kas pēdējos gados tiek pasludināts Latvijas lietās un tiek nodots spriedumu izpildes uzraudzības procesam (2018.gadā sprieduma izpildes uzraudzībai nodotas 3 lietas, 2 no tām jau pieņemta rezolūcija par sprieduma izpildi), paredzams, ka tuvāko gadu laikā lietu skaits, kurās turpināsies Tiesas nolēmumu izpildes uzraudzība, nepārsniegs 5 lietas. </w:t>
      </w:r>
    </w:p>
    <w:p w14:paraId="1A3FDCD7" w14:textId="77777777" w:rsidR="009B4D15" w:rsidRPr="00B66BD1" w:rsidRDefault="009B4D15">
      <w:pPr>
        <w:pBdr>
          <w:top w:val="nil"/>
          <w:left w:val="nil"/>
          <w:bottom w:val="nil"/>
          <w:right w:val="nil"/>
          <w:between w:val="nil"/>
        </w:pBdr>
        <w:ind w:left="426" w:hanging="720"/>
        <w:rPr>
          <w:color w:val="000000" w:themeColor="text1"/>
        </w:rPr>
      </w:pPr>
    </w:p>
    <w:p w14:paraId="1F07E260" w14:textId="503A627A" w:rsidR="009B4D15" w:rsidRPr="00B66BD1" w:rsidRDefault="00D65B58">
      <w:pPr>
        <w:numPr>
          <w:ilvl w:val="0"/>
          <w:numId w:val="2"/>
        </w:numPr>
        <w:ind w:left="426"/>
        <w:jc w:val="both"/>
        <w:rPr>
          <w:color w:val="000000" w:themeColor="text1"/>
        </w:rPr>
      </w:pPr>
      <w:r w:rsidRPr="00B66BD1">
        <w:rPr>
          <w:color w:val="000000" w:themeColor="text1"/>
        </w:rPr>
        <w:t>2018</w:t>
      </w:r>
      <w:r w:rsidR="00B2634F" w:rsidRPr="00B66BD1">
        <w:rPr>
          <w:color w:val="000000" w:themeColor="text1"/>
        </w:rPr>
        <w:t>.gadā EP Ministru komiteja pieņē</w:t>
      </w:r>
      <w:r w:rsidRPr="00B66BD1">
        <w:rPr>
          <w:color w:val="000000" w:themeColor="text1"/>
        </w:rPr>
        <w:t xml:space="preserve">ma lēmumus par spriedumu izpildes uzraudzības pabeigšanu vairākās svarīgās jomās. Pirmkārt, EP Ministru komiteja ir pieņēmusi galīgās rezolūcijas par Tiesas nolēmumu izpildi lietās </w:t>
      </w:r>
      <w:proofErr w:type="spellStart"/>
      <w:r w:rsidRPr="00B66BD1">
        <w:rPr>
          <w:i/>
          <w:color w:val="000000" w:themeColor="text1"/>
        </w:rPr>
        <w:t>Holodenko</w:t>
      </w:r>
      <w:proofErr w:type="spellEnd"/>
      <w:r w:rsidRPr="00B66BD1">
        <w:rPr>
          <w:i/>
          <w:color w:val="000000" w:themeColor="text1"/>
        </w:rPr>
        <w:t xml:space="preserve"> un sešas lietas pret Latviju</w:t>
      </w:r>
      <w:r w:rsidRPr="00B66BD1">
        <w:rPr>
          <w:color w:val="000000" w:themeColor="text1"/>
          <w:vertAlign w:val="superscript"/>
        </w:rPr>
        <w:footnoteReference w:id="25"/>
      </w:r>
      <w:r w:rsidR="00BC7B35" w:rsidRPr="00B66BD1">
        <w:rPr>
          <w:color w:val="000000" w:themeColor="text1"/>
        </w:rPr>
        <w:t>, lietās</w:t>
      </w:r>
      <w:r w:rsidRPr="00B66BD1">
        <w:rPr>
          <w:i/>
          <w:color w:val="000000" w:themeColor="text1"/>
        </w:rPr>
        <w:t xml:space="preserve"> J.L. un D.F. pret Latviju</w:t>
      </w:r>
      <w:r w:rsidRPr="00B66BD1">
        <w:rPr>
          <w:color w:val="000000" w:themeColor="text1"/>
          <w:vertAlign w:val="superscript"/>
        </w:rPr>
        <w:footnoteReference w:id="26"/>
      </w:r>
      <w:r w:rsidRPr="00B66BD1">
        <w:rPr>
          <w:color w:val="000000" w:themeColor="text1"/>
        </w:rPr>
        <w:t xml:space="preserve"> un </w:t>
      </w:r>
      <w:r w:rsidR="00BC7B35" w:rsidRPr="00B66BD1">
        <w:rPr>
          <w:color w:val="000000" w:themeColor="text1"/>
        </w:rPr>
        <w:t xml:space="preserve">lietās </w:t>
      </w:r>
      <w:proofErr w:type="spellStart"/>
      <w:r w:rsidRPr="00B66BD1">
        <w:rPr>
          <w:i/>
          <w:color w:val="000000" w:themeColor="text1"/>
        </w:rPr>
        <w:t>J.Dmitrijevs</w:t>
      </w:r>
      <w:proofErr w:type="spellEnd"/>
      <w:r w:rsidRPr="00B66BD1">
        <w:rPr>
          <w:i/>
          <w:color w:val="000000" w:themeColor="text1"/>
        </w:rPr>
        <w:t xml:space="preserve"> un </w:t>
      </w:r>
      <w:proofErr w:type="spellStart"/>
      <w:r w:rsidRPr="00B66BD1">
        <w:rPr>
          <w:i/>
          <w:color w:val="000000" w:themeColor="text1"/>
        </w:rPr>
        <w:t>Sapožkovs</w:t>
      </w:r>
      <w:proofErr w:type="spellEnd"/>
      <w:r w:rsidRPr="00B66BD1">
        <w:rPr>
          <w:i/>
          <w:color w:val="000000" w:themeColor="text1"/>
        </w:rPr>
        <w:t xml:space="preserve"> pret Latviju</w:t>
      </w:r>
      <w:r w:rsidRPr="00B66BD1">
        <w:rPr>
          <w:color w:val="000000" w:themeColor="text1"/>
          <w:vertAlign w:val="superscript"/>
        </w:rPr>
        <w:footnoteReference w:id="27"/>
      </w:r>
      <w:r w:rsidRPr="00B66BD1">
        <w:rPr>
          <w:color w:val="000000" w:themeColor="text1"/>
        </w:rPr>
        <w:t xml:space="preserve">, kurās sūdzības </w:t>
      </w:r>
      <w:r w:rsidR="00B2634F" w:rsidRPr="00B66BD1">
        <w:rPr>
          <w:color w:val="000000" w:themeColor="text1"/>
        </w:rPr>
        <w:t>bija iesniegtas</w:t>
      </w:r>
      <w:r w:rsidRPr="00B66BD1">
        <w:rPr>
          <w:color w:val="000000" w:themeColor="text1"/>
        </w:rPr>
        <w:t xml:space="preserve"> </w:t>
      </w:r>
      <w:r w:rsidR="00BC7B35" w:rsidRPr="00B66BD1">
        <w:rPr>
          <w:color w:val="000000" w:themeColor="text1"/>
        </w:rPr>
        <w:t xml:space="preserve">par </w:t>
      </w:r>
      <w:r w:rsidRPr="00B66BD1">
        <w:rPr>
          <w:color w:val="000000" w:themeColor="text1"/>
        </w:rPr>
        <w:t xml:space="preserve">policijas </w:t>
      </w:r>
      <w:r w:rsidR="00B2634F" w:rsidRPr="00B66BD1">
        <w:rPr>
          <w:color w:val="000000" w:themeColor="text1"/>
        </w:rPr>
        <w:t>amatpersonu</w:t>
      </w:r>
      <w:r w:rsidRPr="00B66BD1">
        <w:rPr>
          <w:color w:val="000000" w:themeColor="text1"/>
        </w:rPr>
        <w:t xml:space="preserve"> un ieslodzījuma vietu </w:t>
      </w:r>
      <w:r w:rsidR="00B2634F" w:rsidRPr="00B66BD1">
        <w:rPr>
          <w:color w:val="000000" w:themeColor="text1"/>
        </w:rPr>
        <w:t>amatpersonu</w:t>
      </w:r>
      <w:r w:rsidRPr="00B66BD1">
        <w:rPr>
          <w:color w:val="000000" w:themeColor="text1"/>
        </w:rPr>
        <w:t xml:space="preserve"> pielietotu </w:t>
      </w:r>
      <w:r w:rsidR="00B2634F" w:rsidRPr="00B66BD1">
        <w:rPr>
          <w:color w:val="000000" w:themeColor="text1"/>
        </w:rPr>
        <w:t xml:space="preserve">nesamērīgu </w:t>
      </w:r>
      <w:r w:rsidRPr="00B66BD1">
        <w:rPr>
          <w:color w:val="000000" w:themeColor="text1"/>
        </w:rPr>
        <w:t>spēku un šādu gadījumu izmeklēšanas efektivitāti. Spriedumu izpildes uzraudzības ietvaros EP Ministru komitejai tika sniegta informācija par institucionāli neatkarīgas iestādes – Iekšlietu ministrijas Iekšējās drošības biroja izveidošanu, un lietu par valsts amatpersonu iespējamo vardarbību uzraudzības stiprināšanu proku</w:t>
      </w:r>
      <w:r w:rsidR="00B2634F" w:rsidRPr="00B66BD1">
        <w:rPr>
          <w:color w:val="000000" w:themeColor="text1"/>
        </w:rPr>
        <w:t xml:space="preserve">ratūras iestādēs, kā arī </w:t>
      </w:r>
      <w:r w:rsidRPr="00B66BD1">
        <w:rPr>
          <w:color w:val="000000" w:themeColor="text1"/>
        </w:rPr>
        <w:t xml:space="preserve">par paveikto ieslodzījuma vietu amatpersonu un darbinieku izglītošanā. </w:t>
      </w:r>
    </w:p>
    <w:p w14:paraId="0C842E2E" w14:textId="77777777" w:rsidR="009B4D15" w:rsidRPr="00B66BD1" w:rsidRDefault="009B4D15">
      <w:pPr>
        <w:pBdr>
          <w:top w:val="nil"/>
          <w:left w:val="nil"/>
          <w:bottom w:val="nil"/>
          <w:right w:val="nil"/>
          <w:between w:val="nil"/>
        </w:pBdr>
        <w:ind w:left="720" w:hanging="720"/>
        <w:rPr>
          <w:color w:val="000000" w:themeColor="text1"/>
        </w:rPr>
      </w:pPr>
    </w:p>
    <w:p w14:paraId="45EC621E" w14:textId="0A8576AE" w:rsidR="009B4D15" w:rsidRPr="00B66BD1" w:rsidRDefault="00D65B58">
      <w:pPr>
        <w:numPr>
          <w:ilvl w:val="0"/>
          <w:numId w:val="2"/>
        </w:numPr>
        <w:ind w:left="426"/>
        <w:jc w:val="both"/>
        <w:rPr>
          <w:color w:val="000000" w:themeColor="text1"/>
        </w:rPr>
      </w:pPr>
      <w:r w:rsidRPr="00B66BD1">
        <w:rPr>
          <w:color w:val="000000" w:themeColor="text1"/>
        </w:rPr>
        <w:t xml:space="preserve">Otra nozīmīga lietu kategorija, kurās 2018.gadā tika pabeigta spriedumu izpildes uzraudzība, ir lietas par pārmērīgi ilgām tiesvedībām. 2018.gadā slēgta izpildes uzraudzība lietās </w:t>
      </w:r>
      <w:r w:rsidRPr="00B66BD1">
        <w:rPr>
          <w:i/>
          <w:color w:val="000000" w:themeColor="text1"/>
        </w:rPr>
        <w:t xml:space="preserve">Kalēja un </w:t>
      </w:r>
      <w:proofErr w:type="spellStart"/>
      <w:r w:rsidRPr="00B66BD1">
        <w:rPr>
          <w:i/>
          <w:color w:val="000000" w:themeColor="text1"/>
        </w:rPr>
        <w:t>Cuško</w:t>
      </w:r>
      <w:proofErr w:type="spellEnd"/>
      <w:r w:rsidRPr="00B66BD1">
        <w:rPr>
          <w:i/>
          <w:color w:val="000000" w:themeColor="text1"/>
        </w:rPr>
        <w:t xml:space="preserve"> pret Latviju</w:t>
      </w:r>
      <w:r w:rsidRPr="00B66BD1">
        <w:rPr>
          <w:color w:val="000000" w:themeColor="text1"/>
          <w:vertAlign w:val="superscript"/>
        </w:rPr>
        <w:footnoteReference w:id="28"/>
      </w:r>
      <w:r w:rsidR="00BC7B35" w:rsidRPr="00B66BD1">
        <w:rPr>
          <w:color w:val="000000" w:themeColor="text1"/>
        </w:rPr>
        <w:t xml:space="preserve"> </w:t>
      </w:r>
      <w:r w:rsidRPr="00B66BD1">
        <w:rPr>
          <w:color w:val="000000" w:themeColor="text1"/>
        </w:rPr>
        <w:t xml:space="preserve">(kriminālprocesa ilgums), </w:t>
      </w:r>
      <w:proofErr w:type="spellStart"/>
      <w:r w:rsidRPr="00B66BD1">
        <w:rPr>
          <w:i/>
          <w:color w:val="000000" w:themeColor="text1"/>
        </w:rPr>
        <w:t>Kirins</w:t>
      </w:r>
      <w:proofErr w:type="spellEnd"/>
      <w:r w:rsidRPr="00B66BD1">
        <w:rPr>
          <w:i/>
          <w:color w:val="000000" w:themeColor="text1"/>
        </w:rPr>
        <w:t xml:space="preserve"> pret Latviju</w:t>
      </w:r>
      <w:r w:rsidRPr="00B66BD1">
        <w:rPr>
          <w:color w:val="000000" w:themeColor="text1"/>
          <w:vertAlign w:val="superscript"/>
        </w:rPr>
        <w:footnoteReference w:id="29"/>
      </w:r>
      <w:r w:rsidRPr="00B66BD1">
        <w:rPr>
          <w:color w:val="000000" w:themeColor="text1"/>
        </w:rPr>
        <w:t xml:space="preserve"> (kopējais kriminālprocesa un tam sekojošais civilprocesa ilgums), kā arī </w:t>
      </w:r>
      <w:proofErr w:type="spellStart"/>
      <w:r w:rsidRPr="00B66BD1">
        <w:rPr>
          <w:i/>
          <w:color w:val="000000" w:themeColor="text1"/>
        </w:rPr>
        <w:t>Ļutova</w:t>
      </w:r>
      <w:proofErr w:type="spellEnd"/>
      <w:r w:rsidRPr="00B66BD1">
        <w:rPr>
          <w:i/>
          <w:color w:val="000000" w:themeColor="text1"/>
        </w:rPr>
        <w:t xml:space="preserve">, </w:t>
      </w:r>
      <w:proofErr w:type="spellStart"/>
      <w:r w:rsidRPr="00B66BD1">
        <w:rPr>
          <w:i/>
          <w:color w:val="000000" w:themeColor="text1"/>
        </w:rPr>
        <w:t>Silkāne</w:t>
      </w:r>
      <w:proofErr w:type="spellEnd"/>
      <w:r w:rsidRPr="00B66BD1">
        <w:rPr>
          <w:i/>
          <w:color w:val="000000" w:themeColor="text1"/>
        </w:rPr>
        <w:t xml:space="preserve"> un </w:t>
      </w:r>
      <w:proofErr w:type="spellStart"/>
      <w:r w:rsidRPr="00B66BD1">
        <w:rPr>
          <w:i/>
          <w:color w:val="000000" w:themeColor="text1"/>
        </w:rPr>
        <w:t>Gordjušina</w:t>
      </w:r>
      <w:proofErr w:type="spellEnd"/>
      <w:r w:rsidRPr="00B66BD1">
        <w:rPr>
          <w:i/>
          <w:color w:val="000000" w:themeColor="text1"/>
        </w:rPr>
        <w:t xml:space="preserve"> un 5 citas lietas pret Latviju</w:t>
      </w:r>
      <w:r w:rsidRPr="00B66BD1">
        <w:rPr>
          <w:color w:val="000000" w:themeColor="text1"/>
          <w:vertAlign w:val="superscript"/>
        </w:rPr>
        <w:footnoteReference w:id="30"/>
      </w:r>
      <w:r w:rsidRPr="00B66BD1">
        <w:rPr>
          <w:color w:val="000000" w:themeColor="text1"/>
        </w:rPr>
        <w:t xml:space="preserve"> (civilprocesa ilgums). Šajās lietās spriedumu izpildes uzraudzības ietvaros EP Ministru komiteja</w:t>
      </w:r>
      <w:r w:rsidR="00BC7B35" w:rsidRPr="00B66BD1">
        <w:rPr>
          <w:color w:val="000000" w:themeColor="text1"/>
        </w:rPr>
        <w:t>i</w:t>
      </w:r>
      <w:r w:rsidRPr="00B66BD1">
        <w:rPr>
          <w:color w:val="000000" w:themeColor="text1"/>
        </w:rPr>
        <w:t xml:space="preserve"> tika sniegta informācija par uzlabojumiem Latvijas tiesu darba organizācijā</w:t>
      </w:r>
      <w:r w:rsidR="00BC7B35" w:rsidRPr="00B66BD1">
        <w:rPr>
          <w:color w:val="000000" w:themeColor="text1"/>
        </w:rPr>
        <w:t xml:space="preserve"> un</w:t>
      </w:r>
      <w:r w:rsidRPr="00B66BD1">
        <w:rPr>
          <w:color w:val="000000" w:themeColor="text1"/>
        </w:rPr>
        <w:t xml:space="preserve"> par jau paveikto pasākumu ietekmi uz lietu izskatīšanas ilguma samazināšanos, ko savos pētījumos apstiprinājušas arī starptautiskas institūcijas.</w:t>
      </w:r>
    </w:p>
    <w:p w14:paraId="65916840" w14:textId="77777777" w:rsidR="00B73B77" w:rsidRPr="00B66BD1" w:rsidRDefault="00B73B77" w:rsidP="00B73B77">
      <w:pPr>
        <w:pStyle w:val="ListParagraph"/>
        <w:rPr>
          <w:color w:val="000000" w:themeColor="text1"/>
        </w:rPr>
      </w:pPr>
    </w:p>
    <w:p w14:paraId="3A3DFCD1" w14:textId="5236A68A" w:rsidR="00B73B77" w:rsidRPr="00B66BD1" w:rsidRDefault="00B73B77" w:rsidP="00B73B77">
      <w:pPr>
        <w:numPr>
          <w:ilvl w:val="0"/>
          <w:numId w:val="2"/>
        </w:numPr>
        <w:jc w:val="both"/>
      </w:pPr>
      <w:r w:rsidRPr="00B66BD1">
        <w:rPr>
          <w:iCs/>
        </w:rPr>
        <w:t xml:space="preserve">2018.gadā EP Ministru komiteja slēdza spriedumu izpildes uzraudzības procesu lietā, kas spriedumu izpildes procesā atradās kopš 2010.gada. Lietā </w:t>
      </w:r>
      <w:r w:rsidRPr="00B66BD1">
        <w:rPr>
          <w:i/>
          <w:iCs/>
        </w:rPr>
        <w:t>Andrejeva pret Latviju</w:t>
      </w:r>
      <w:r w:rsidRPr="00B66BD1">
        <w:rPr>
          <w:iCs/>
        </w:rPr>
        <w:t xml:space="preserve"> Tiesas Lielā palāta bija atzinusi, ka ir pieļauts Konvencijas 1.protokola 1.panta kopsakarā ar 14.pantu (diskriminācijas aizliegums) pārkāpum</w:t>
      </w:r>
      <w:r w:rsidR="00BC7B35" w:rsidRPr="00B66BD1">
        <w:rPr>
          <w:iCs/>
        </w:rPr>
        <w:t>s</w:t>
      </w:r>
      <w:r w:rsidRPr="00B66BD1">
        <w:rPr>
          <w:iCs/>
        </w:rPr>
        <w:t xml:space="preserve"> saistībā ar pensijas aprēķinu Latvijas nepilsonei, jo darba stāžā netika ieskaitīts periods par iesniedzējas darbu</w:t>
      </w:r>
      <w:r w:rsidRPr="00B66BD1">
        <w:rPr>
          <w:bCs/>
        </w:rPr>
        <w:t xml:space="preserve"> Vissavienības pakļautības uzņēmumā Latvijas teritorijā</w:t>
      </w:r>
      <w:r w:rsidRPr="00B66BD1">
        <w:rPr>
          <w:iCs/>
        </w:rPr>
        <w:t xml:space="preserve">. Sprieduma izpildes uzraudzībā aktīvi iesaistījās nevalstiskā organizācija </w:t>
      </w:r>
      <w:r w:rsidRPr="00B66BD1">
        <w:rPr>
          <w:i/>
          <w:iCs/>
        </w:rPr>
        <w:t>Latvijas Cilvēktiesību</w:t>
      </w:r>
      <w:r w:rsidRPr="00B66BD1">
        <w:rPr>
          <w:iCs/>
        </w:rPr>
        <w:t xml:space="preserve"> komiteja, norādot EP Ministru komitejai uz, viņuprāt, problemātiskiem jautājumiem saistībā ar šī sprieduma izpildi, tomēr Latvijas sniegtā informācija, statistikas dati, kā arī piemēri no administratīvo tiesu prakses apliecināja, ka pēc divpusējā līguma sociālās sadarbības jomā ar Krievijas Federāciju noslēgšanas un tiesu prakses attīstības, lietai </w:t>
      </w:r>
      <w:r w:rsidRPr="00B66BD1">
        <w:rPr>
          <w:i/>
          <w:iCs/>
        </w:rPr>
        <w:t xml:space="preserve">Andrejeva pret Latviju </w:t>
      </w:r>
      <w:r w:rsidRPr="00B66BD1">
        <w:rPr>
          <w:iCs/>
        </w:rPr>
        <w:t>līdzīga rakstura sūdzības tiek atrisinātas nacionālajās tiesās.</w:t>
      </w:r>
    </w:p>
    <w:p w14:paraId="6FBB9879" w14:textId="77777777" w:rsidR="009B4D15" w:rsidRPr="00B66BD1" w:rsidRDefault="009B4D15">
      <w:pPr>
        <w:pBdr>
          <w:top w:val="nil"/>
          <w:left w:val="nil"/>
          <w:bottom w:val="nil"/>
          <w:right w:val="nil"/>
          <w:between w:val="nil"/>
        </w:pBdr>
        <w:ind w:left="426" w:hanging="720"/>
        <w:rPr>
          <w:color w:val="000000" w:themeColor="text1"/>
        </w:rPr>
      </w:pPr>
    </w:p>
    <w:p w14:paraId="0AD53C0B" w14:textId="7D5AAB79" w:rsidR="009B4D15" w:rsidRPr="00B66BD1" w:rsidRDefault="00D65B58">
      <w:pPr>
        <w:numPr>
          <w:ilvl w:val="0"/>
          <w:numId w:val="2"/>
        </w:numPr>
        <w:ind w:left="426"/>
        <w:jc w:val="both"/>
        <w:rPr>
          <w:color w:val="000000" w:themeColor="text1"/>
        </w:rPr>
      </w:pPr>
      <w:bookmarkStart w:id="4" w:name="_3znysh7" w:colFirst="0" w:colLast="0"/>
      <w:bookmarkEnd w:id="4"/>
      <w:r w:rsidRPr="00B66BD1">
        <w:rPr>
          <w:color w:val="000000" w:themeColor="text1"/>
        </w:rPr>
        <w:t>Jāuzsver, ka spriedumu izpildes uzraudzības ietvaros EP Ministru komitejas Tiesas spriedumu izpildes departaments ne tikai pārbauda, vai valsts ir veikusi pietiekamus vispārējos pasākumus, lai novērstu līdzīgu pārkāpumu atkārtošanos nākotnē, bet arī vērtē, vai personai, kuras tiesību pārkāpumu Tiesa ir konstatējusi, ir pienācīgi novērstas pārkāpuma sekas un pēc iespējas atjaunots stāvokli</w:t>
      </w:r>
      <w:r w:rsidR="00AD6EBD" w:rsidRPr="00B66BD1">
        <w:rPr>
          <w:color w:val="000000" w:themeColor="text1"/>
        </w:rPr>
        <w:t>s</w:t>
      </w:r>
      <w:r w:rsidRPr="00B66BD1">
        <w:rPr>
          <w:color w:val="000000" w:themeColor="text1"/>
        </w:rPr>
        <w:t>, kāds tas bija pirms pārkāpuma izdarīšanas.</w:t>
      </w:r>
      <w:r w:rsidR="003178CD" w:rsidRPr="00B66BD1">
        <w:rPr>
          <w:color w:val="000000" w:themeColor="text1"/>
        </w:rPr>
        <w:t xml:space="preserve"> Piemēram, sniedzot informāciju par paveikto, izpildot Tiesas spriedumu </w:t>
      </w:r>
      <w:r w:rsidRPr="00B66BD1">
        <w:rPr>
          <w:color w:val="000000" w:themeColor="text1"/>
        </w:rPr>
        <w:t xml:space="preserve">lietā </w:t>
      </w:r>
      <w:r w:rsidRPr="00B66BD1">
        <w:rPr>
          <w:i/>
          <w:color w:val="000000" w:themeColor="text1"/>
        </w:rPr>
        <w:t>Šarma pret Latviju</w:t>
      </w:r>
      <w:r w:rsidRPr="00B66BD1">
        <w:rPr>
          <w:color w:val="000000" w:themeColor="text1"/>
        </w:rPr>
        <w:t>,</w:t>
      </w:r>
      <w:r w:rsidRPr="00B66BD1">
        <w:rPr>
          <w:i/>
          <w:color w:val="000000" w:themeColor="text1"/>
        </w:rPr>
        <w:t xml:space="preserve"> </w:t>
      </w:r>
      <w:r w:rsidRPr="00B66BD1">
        <w:rPr>
          <w:color w:val="000000" w:themeColor="text1"/>
        </w:rPr>
        <w:t xml:space="preserve">kurā Tiesa konstatēja Konvencijas 7.protokola 1.panta (procesuālās garantijas ārzemnieku izraidīšanas gadījumā) pārkāpumu, </w:t>
      </w:r>
      <w:r w:rsidR="003178CD" w:rsidRPr="00B66BD1">
        <w:rPr>
          <w:color w:val="000000" w:themeColor="text1"/>
        </w:rPr>
        <w:t>Latvijai</w:t>
      </w:r>
      <w:r w:rsidRPr="00B66BD1">
        <w:rPr>
          <w:color w:val="000000" w:themeColor="text1"/>
        </w:rPr>
        <w:t xml:space="preserve"> bija jāsniedz pierādījumi, ka sūdzības iesniedzējs, kas nav Latvijas valstspiederīgais un dzīvo Indijā</w:t>
      </w:r>
      <w:r w:rsidR="003178CD" w:rsidRPr="00B66BD1">
        <w:rPr>
          <w:color w:val="000000" w:themeColor="text1"/>
        </w:rPr>
        <w:t>,</w:t>
      </w:r>
      <w:r w:rsidRPr="00B66BD1">
        <w:rPr>
          <w:color w:val="000000" w:themeColor="text1"/>
        </w:rPr>
        <w:t xml:space="preserve"> ir </w:t>
      </w:r>
      <w:r w:rsidR="003178CD" w:rsidRPr="00B66BD1">
        <w:rPr>
          <w:color w:val="000000" w:themeColor="text1"/>
        </w:rPr>
        <w:t>ticis pienācīgi</w:t>
      </w:r>
      <w:r w:rsidRPr="00B66BD1">
        <w:rPr>
          <w:color w:val="000000" w:themeColor="text1"/>
        </w:rPr>
        <w:t xml:space="preserve"> informēts par kārtību, kādā </w:t>
      </w:r>
      <w:r w:rsidR="003178CD" w:rsidRPr="00B66BD1">
        <w:rPr>
          <w:color w:val="000000" w:themeColor="text1"/>
        </w:rPr>
        <w:t xml:space="preserve">viņš </w:t>
      </w:r>
      <w:r w:rsidRPr="00B66BD1">
        <w:rPr>
          <w:color w:val="000000" w:themeColor="text1"/>
        </w:rPr>
        <w:t xml:space="preserve">var saņemt Tiesas piespriesto kompensāciju, </w:t>
      </w:r>
      <w:r w:rsidR="003178CD" w:rsidRPr="00B66BD1">
        <w:rPr>
          <w:color w:val="000000" w:themeColor="text1"/>
        </w:rPr>
        <w:t>turklāt</w:t>
      </w:r>
      <w:r w:rsidRPr="00B66BD1">
        <w:rPr>
          <w:color w:val="000000" w:themeColor="text1"/>
        </w:rPr>
        <w:t xml:space="preserve"> Latvijas iestādēm bija nepieciešams sazināties ar iesniedzēju, lai informētu viņu par ieceļošanu Latvijā pēc i</w:t>
      </w:r>
      <w:r w:rsidR="003178CD" w:rsidRPr="00B66BD1">
        <w:rPr>
          <w:color w:val="000000" w:themeColor="text1"/>
        </w:rPr>
        <w:t>eceļošanas lieguma noņemšanas. Savukārt</w:t>
      </w:r>
      <w:r w:rsidR="00F538F4">
        <w:rPr>
          <w:color w:val="000000" w:themeColor="text1"/>
        </w:rPr>
        <w:t>,</w:t>
      </w:r>
      <w:r w:rsidR="003178CD" w:rsidRPr="00B66BD1">
        <w:rPr>
          <w:color w:val="000000" w:themeColor="text1"/>
        </w:rPr>
        <w:t xml:space="preserve"> izpildot spriedumu l</w:t>
      </w:r>
      <w:r w:rsidRPr="00B66BD1">
        <w:rPr>
          <w:color w:val="000000" w:themeColor="text1"/>
        </w:rPr>
        <w:t xml:space="preserve">ietā </w:t>
      </w:r>
      <w:r w:rsidRPr="00B66BD1">
        <w:rPr>
          <w:i/>
          <w:color w:val="000000" w:themeColor="text1"/>
        </w:rPr>
        <w:t>Ābele pret Latviju</w:t>
      </w:r>
      <w:r w:rsidRPr="00B66BD1">
        <w:rPr>
          <w:color w:val="000000" w:themeColor="text1"/>
        </w:rPr>
        <w:t>, kur</w:t>
      </w:r>
      <w:r w:rsidR="003178CD" w:rsidRPr="00B66BD1">
        <w:rPr>
          <w:color w:val="000000" w:themeColor="text1"/>
        </w:rPr>
        <w:t>ā</w:t>
      </w:r>
      <w:r w:rsidRPr="00B66BD1">
        <w:rPr>
          <w:color w:val="000000" w:themeColor="text1"/>
        </w:rPr>
        <w:t xml:space="preserve"> </w:t>
      </w:r>
      <w:r w:rsidR="003178CD" w:rsidRPr="00B66BD1">
        <w:rPr>
          <w:color w:val="000000" w:themeColor="text1"/>
        </w:rPr>
        <w:t>Tiesa bija konstatējusi</w:t>
      </w:r>
      <w:r w:rsidRPr="00B66BD1">
        <w:rPr>
          <w:color w:val="000000" w:themeColor="text1"/>
        </w:rPr>
        <w:t xml:space="preserve"> Konvencijas 3.panta pārkāpumu (necilvēcīgas un pazemojošas apiešanās aizliegums) </w:t>
      </w:r>
      <w:r w:rsidR="003178CD" w:rsidRPr="00B66BD1">
        <w:rPr>
          <w:color w:val="000000" w:themeColor="text1"/>
        </w:rPr>
        <w:t xml:space="preserve">un norādījusi uz </w:t>
      </w:r>
      <w:r w:rsidRPr="00B66BD1">
        <w:rPr>
          <w:color w:val="000000" w:themeColor="text1"/>
        </w:rPr>
        <w:t xml:space="preserve">nepietiekamu </w:t>
      </w:r>
      <w:r w:rsidR="00002B6A" w:rsidRPr="00B66BD1">
        <w:rPr>
          <w:color w:val="000000" w:themeColor="text1"/>
        </w:rPr>
        <w:t>ieslodzījuma vietas</w:t>
      </w:r>
      <w:r w:rsidRPr="00B66BD1">
        <w:rPr>
          <w:color w:val="000000" w:themeColor="text1"/>
        </w:rPr>
        <w:t xml:space="preserve"> amatpersonu rūpību, nodrošinot ieslodzītajai personai dzirdes aparāta tehnisko pielāgošanu, Latvijai bija jāsniedz informācija arī par iesniedzēja </w:t>
      </w:r>
      <w:r w:rsidR="003178CD" w:rsidRPr="00B66BD1">
        <w:rPr>
          <w:color w:val="000000" w:themeColor="text1"/>
        </w:rPr>
        <w:t>saziņas</w:t>
      </w:r>
      <w:r w:rsidRPr="00B66BD1">
        <w:rPr>
          <w:color w:val="000000" w:themeColor="text1"/>
        </w:rPr>
        <w:t xml:space="preserve"> iespējam </w:t>
      </w:r>
      <w:r w:rsidR="00002B6A" w:rsidRPr="00B66BD1">
        <w:rPr>
          <w:color w:val="000000" w:themeColor="text1"/>
        </w:rPr>
        <w:t>ar ieslodzījuma vietas amatpersonām.</w:t>
      </w:r>
    </w:p>
    <w:p w14:paraId="316D1CA2" w14:textId="77777777" w:rsidR="009B4D15" w:rsidRPr="00B66BD1" w:rsidRDefault="009B4D15">
      <w:pPr>
        <w:ind w:left="426"/>
        <w:jc w:val="both"/>
        <w:rPr>
          <w:color w:val="000000" w:themeColor="text1"/>
        </w:rPr>
      </w:pPr>
    </w:p>
    <w:p w14:paraId="41F033E4" w14:textId="77777777" w:rsidR="009B4D15" w:rsidRPr="00B66BD1" w:rsidRDefault="00D65B58">
      <w:pPr>
        <w:numPr>
          <w:ilvl w:val="0"/>
          <w:numId w:val="2"/>
        </w:numPr>
        <w:ind w:left="426"/>
        <w:jc w:val="both"/>
        <w:rPr>
          <w:color w:val="000000" w:themeColor="text1"/>
        </w:rPr>
      </w:pPr>
      <w:r w:rsidRPr="00B66BD1">
        <w:rPr>
          <w:color w:val="000000" w:themeColor="text1"/>
        </w:rPr>
        <w:t xml:space="preserve">Pārstāvja darba apjoms saistībā ar Latvijas interešu pārstāvību Tiesā laika posmā no 2013. līdz 2018.gada 31.decembrim ir atspoguļots Tabulā Nr. 3. </w:t>
      </w:r>
    </w:p>
    <w:p w14:paraId="37037EC8" w14:textId="77777777" w:rsidR="009B4D15" w:rsidRPr="00B66BD1" w:rsidRDefault="009B4D15">
      <w:pPr>
        <w:jc w:val="right"/>
        <w:rPr>
          <w:color w:val="000000" w:themeColor="text1"/>
        </w:rPr>
      </w:pPr>
    </w:p>
    <w:p w14:paraId="1C23870A" w14:textId="77777777" w:rsidR="009B4D15" w:rsidRPr="00B66BD1" w:rsidRDefault="00D65B58">
      <w:pPr>
        <w:jc w:val="right"/>
        <w:rPr>
          <w:color w:val="000000" w:themeColor="text1"/>
        </w:rPr>
      </w:pPr>
      <w:r w:rsidRPr="00B66BD1">
        <w:rPr>
          <w:color w:val="000000" w:themeColor="text1"/>
        </w:rPr>
        <w:t>Tabula Nr. 3</w:t>
      </w:r>
    </w:p>
    <w:p w14:paraId="1A004FF2" w14:textId="77777777" w:rsidR="009B4D15" w:rsidRPr="00B66BD1" w:rsidRDefault="009B4D15">
      <w:pPr>
        <w:jc w:val="right"/>
        <w:rPr>
          <w:color w:val="000000" w:themeColor="text1"/>
        </w:rPr>
      </w:pPr>
    </w:p>
    <w:tbl>
      <w:tblPr>
        <w:tblStyle w:val="a0"/>
        <w:tblW w:w="9058" w:type="dxa"/>
        <w:tblInd w:w="288" w:type="dxa"/>
        <w:tblLayout w:type="fixed"/>
        <w:tblLook w:val="0000" w:firstRow="0" w:lastRow="0" w:firstColumn="0" w:lastColumn="0" w:noHBand="0" w:noVBand="0"/>
      </w:tblPr>
      <w:tblGrid>
        <w:gridCol w:w="4384"/>
        <w:gridCol w:w="779"/>
        <w:gridCol w:w="779"/>
        <w:gridCol w:w="779"/>
        <w:gridCol w:w="779"/>
        <w:gridCol w:w="779"/>
        <w:gridCol w:w="779"/>
      </w:tblGrid>
      <w:tr w:rsidR="009B4D15" w:rsidRPr="00B66BD1" w14:paraId="1EB317EB" w14:textId="77777777">
        <w:trPr>
          <w:trHeight w:val="300"/>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7AB11" w14:textId="77777777" w:rsidR="009B4D15" w:rsidRPr="00B66BD1" w:rsidRDefault="009B4D15">
            <w:pPr>
              <w:jc w:val="center"/>
              <w:rPr>
                <w:b/>
                <w:color w:val="000000" w:themeColor="text1"/>
              </w:rPr>
            </w:pPr>
          </w:p>
        </w:tc>
        <w:tc>
          <w:tcPr>
            <w:tcW w:w="779" w:type="dxa"/>
            <w:tcBorders>
              <w:top w:val="single" w:sz="4" w:space="0" w:color="000000"/>
              <w:left w:val="single" w:sz="4" w:space="0" w:color="000000"/>
              <w:bottom w:val="single" w:sz="4" w:space="0" w:color="000000"/>
              <w:right w:val="single" w:sz="4" w:space="0" w:color="000000"/>
            </w:tcBorders>
          </w:tcPr>
          <w:p w14:paraId="563A6ED6" w14:textId="77777777" w:rsidR="009B4D15" w:rsidRPr="00B66BD1" w:rsidRDefault="00D65B58">
            <w:pPr>
              <w:jc w:val="center"/>
              <w:rPr>
                <w:b/>
                <w:color w:val="000000" w:themeColor="text1"/>
              </w:rPr>
            </w:pPr>
            <w:r w:rsidRPr="00B66BD1">
              <w:rPr>
                <w:b/>
                <w:color w:val="000000" w:themeColor="text1"/>
              </w:rPr>
              <w:t>2013</w:t>
            </w:r>
          </w:p>
        </w:tc>
        <w:tc>
          <w:tcPr>
            <w:tcW w:w="779" w:type="dxa"/>
            <w:tcBorders>
              <w:top w:val="single" w:sz="4" w:space="0" w:color="000000"/>
              <w:left w:val="single" w:sz="4" w:space="0" w:color="000000"/>
              <w:bottom w:val="single" w:sz="4" w:space="0" w:color="000000"/>
              <w:right w:val="single" w:sz="4" w:space="0" w:color="000000"/>
            </w:tcBorders>
          </w:tcPr>
          <w:p w14:paraId="1ABAE268" w14:textId="77777777" w:rsidR="009B4D15" w:rsidRPr="00B66BD1" w:rsidRDefault="00D65B58">
            <w:pPr>
              <w:jc w:val="center"/>
              <w:rPr>
                <w:b/>
                <w:color w:val="000000" w:themeColor="text1"/>
              </w:rPr>
            </w:pPr>
            <w:r w:rsidRPr="00B66BD1">
              <w:rPr>
                <w:b/>
                <w:color w:val="000000" w:themeColor="text1"/>
              </w:rPr>
              <w:t>2014</w:t>
            </w:r>
          </w:p>
        </w:tc>
        <w:tc>
          <w:tcPr>
            <w:tcW w:w="779" w:type="dxa"/>
            <w:tcBorders>
              <w:top w:val="single" w:sz="4" w:space="0" w:color="000000"/>
              <w:left w:val="single" w:sz="4" w:space="0" w:color="000000"/>
              <w:bottom w:val="single" w:sz="4" w:space="0" w:color="000000"/>
              <w:right w:val="single" w:sz="4" w:space="0" w:color="000000"/>
            </w:tcBorders>
          </w:tcPr>
          <w:p w14:paraId="0E8C8162" w14:textId="77777777" w:rsidR="009B4D15" w:rsidRPr="00B66BD1" w:rsidRDefault="00D65B58">
            <w:pPr>
              <w:jc w:val="center"/>
              <w:rPr>
                <w:b/>
                <w:color w:val="000000" w:themeColor="text1"/>
              </w:rPr>
            </w:pPr>
            <w:r w:rsidRPr="00B66BD1">
              <w:rPr>
                <w:b/>
                <w:color w:val="000000" w:themeColor="text1"/>
              </w:rPr>
              <w:t>2015</w:t>
            </w:r>
          </w:p>
        </w:tc>
        <w:tc>
          <w:tcPr>
            <w:tcW w:w="779" w:type="dxa"/>
            <w:tcBorders>
              <w:top w:val="single" w:sz="4" w:space="0" w:color="000000"/>
              <w:left w:val="single" w:sz="4" w:space="0" w:color="000000"/>
              <w:bottom w:val="single" w:sz="4" w:space="0" w:color="000000"/>
              <w:right w:val="single" w:sz="4" w:space="0" w:color="000000"/>
            </w:tcBorders>
          </w:tcPr>
          <w:p w14:paraId="3F4C38A9" w14:textId="77777777" w:rsidR="009B4D15" w:rsidRPr="00B66BD1" w:rsidRDefault="00D65B58">
            <w:pPr>
              <w:jc w:val="center"/>
              <w:rPr>
                <w:b/>
                <w:color w:val="000000" w:themeColor="text1"/>
              </w:rPr>
            </w:pPr>
            <w:r w:rsidRPr="00B66BD1">
              <w:rPr>
                <w:b/>
                <w:color w:val="000000" w:themeColor="text1"/>
              </w:rPr>
              <w:t>2016</w:t>
            </w:r>
          </w:p>
        </w:tc>
        <w:tc>
          <w:tcPr>
            <w:tcW w:w="779" w:type="dxa"/>
            <w:tcBorders>
              <w:top w:val="single" w:sz="4" w:space="0" w:color="000000"/>
              <w:left w:val="single" w:sz="4" w:space="0" w:color="000000"/>
              <w:bottom w:val="single" w:sz="4" w:space="0" w:color="000000"/>
              <w:right w:val="single" w:sz="4" w:space="0" w:color="000000"/>
            </w:tcBorders>
            <w:vAlign w:val="bottom"/>
          </w:tcPr>
          <w:p w14:paraId="6A267DBD" w14:textId="77777777" w:rsidR="009B4D15" w:rsidRPr="00B66BD1" w:rsidRDefault="00D65B58">
            <w:pPr>
              <w:jc w:val="center"/>
              <w:rPr>
                <w:b/>
                <w:color w:val="000000" w:themeColor="text1"/>
              </w:rPr>
            </w:pPr>
            <w:r w:rsidRPr="00B66BD1">
              <w:rPr>
                <w:b/>
                <w:color w:val="000000" w:themeColor="text1"/>
              </w:rPr>
              <w:t>2017</w:t>
            </w:r>
          </w:p>
        </w:tc>
        <w:tc>
          <w:tcPr>
            <w:tcW w:w="779" w:type="dxa"/>
            <w:tcBorders>
              <w:top w:val="single" w:sz="4" w:space="0" w:color="000000"/>
              <w:left w:val="single" w:sz="4" w:space="0" w:color="000000"/>
              <w:bottom w:val="single" w:sz="4" w:space="0" w:color="000000"/>
              <w:right w:val="single" w:sz="4" w:space="0" w:color="000000"/>
            </w:tcBorders>
          </w:tcPr>
          <w:p w14:paraId="61B2AD66" w14:textId="77777777" w:rsidR="009B4D15" w:rsidRPr="00B66BD1" w:rsidRDefault="00D65B58">
            <w:pPr>
              <w:jc w:val="center"/>
              <w:rPr>
                <w:b/>
                <w:color w:val="000000" w:themeColor="text1"/>
              </w:rPr>
            </w:pPr>
            <w:r w:rsidRPr="00B66BD1">
              <w:rPr>
                <w:b/>
                <w:color w:val="000000" w:themeColor="text1"/>
              </w:rPr>
              <w:t>2018</w:t>
            </w:r>
          </w:p>
        </w:tc>
      </w:tr>
      <w:tr w:rsidR="009B4D15" w:rsidRPr="00B66BD1" w14:paraId="0EFCA2D4" w14:textId="77777777">
        <w:trPr>
          <w:trHeight w:val="240"/>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9617F" w14:textId="77777777" w:rsidR="009B4D15" w:rsidRPr="00B66BD1" w:rsidRDefault="00D65B58">
            <w:pPr>
              <w:jc w:val="both"/>
              <w:rPr>
                <w:b/>
                <w:color w:val="000000" w:themeColor="text1"/>
              </w:rPr>
            </w:pPr>
            <w:r w:rsidRPr="00B66BD1">
              <w:rPr>
                <w:b/>
                <w:color w:val="000000" w:themeColor="text1"/>
              </w:rPr>
              <w:t>Latvijas valdības pozīcijas sniegšanai saņemtās lietas</w:t>
            </w:r>
          </w:p>
        </w:tc>
        <w:tc>
          <w:tcPr>
            <w:tcW w:w="779" w:type="dxa"/>
            <w:tcBorders>
              <w:top w:val="single" w:sz="4" w:space="0" w:color="000000"/>
              <w:left w:val="single" w:sz="4" w:space="0" w:color="000000"/>
              <w:bottom w:val="single" w:sz="4" w:space="0" w:color="000000"/>
              <w:right w:val="single" w:sz="4" w:space="0" w:color="000000"/>
            </w:tcBorders>
          </w:tcPr>
          <w:p w14:paraId="180E17C9" w14:textId="77777777" w:rsidR="009B4D15" w:rsidRPr="00B66BD1" w:rsidRDefault="009B4D15">
            <w:pPr>
              <w:jc w:val="center"/>
              <w:rPr>
                <w:color w:val="000000" w:themeColor="text1"/>
              </w:rPr>
            </w:pPr>
          </w:p>
          <w:p w14:paraId="6FB33AE8" w14:textId="77777777" w:rsidR="009B4D15" w:rsidRPr="00B66BD1" w:rsidRDefault="00D65B58">
            <w:pPr>
              <w:jc w:val="center"/>
              <w:rPr>
                <w:color w:val="000000" w:themeColor="text1"/>
              </w:rPr>
            </w:pPr>
            <w:r w:rsidRPr="00B66BD1">
              <w:rPr>
                <w:color w:val="000000" w:themeColor="text1"/>
              </w:rPr>
              <w:t>17</w:t>
            </w:r>
          </w:p>
        </w:tc>
        <w:tc>
          <w:tcPr>
            <w:tcW w:w="779" w:type="dxa"/>
            <w:tcBorders>
              <w:top w:val="single" w:sz="4" w:space="0" w:color="000000"/>
              <w:left w:val="single" w:sz="4" w:space="0" w:color="000000"/>
              <w:bottom w:val="single" w:sz="4" w:space="0" w:color="000000"/>
              <w:right w:val="single" w:sz="4" w:space="0" w:color="000000"/>
            </w:tcBorders>
          </w:tcPr>
          <w:p w14:paraId="49E7BBA9" w14:textId="77777777" w:rsidR="009B4D15" w:rsidRPr="00B66BD1" w:rsidRDefault="009B4D15">
            <w:pPr>
              <w:jc w:val="center"/>
              <w:rPr>
                <w:color w:val="000000" w:themeColor="text1"/>
              </w:rPr>
            </w:pPr>
          </w:p>
          <w:p w14:paraId="5A171317" w14:textId="77777777" w:rsidR="009B4D15" w:rsidRPr="00B66BD1" w:rsidRDefault="00D65B58">
            <w:pPr>
              <w:jc w:val="center"/>
              <w:rPr>
                <w:color w:val="000000" w:themeColor="text1"/>
              </w:rPr>
            </w:pPr>
            <w:r w:rsidRPr="00B66BD1">
              <w:rPr>
                <w:color w:val="000000" w:themeColor="text1"/>
              </w:rPr>
              <w:t>29</w:t>
            </w:r>
          </w:p>
        </w:tc>
        <w:tc>
          <w:tcPr>
            <w:tcW w:w="779" w:type="dxa"/>
            <w:tcBorders>
              <w:top w:val="single" w:sz="4" w:space="0" w:color="000000"/>
              <w:left w:val="single" w:sz="4" w:space="0" w:color="000000"/>
              <w:bottom w:val="single" w:sz="4" w:space="0" w:color="000000"/>
              <w:right w:val="single" w:sz="4" w:space="0" w:color="000000"/>
            </w:tcBorders>
          </w:tcPr>
          <w:p w14:paraId="42444B3F" w14:textId="77777777" w:rsidR="009B4D15" w:rsidRPr="00B66BD1" w:rsidRDefault="009B4D15">
            <w:pPr>
              <w:jc w:val="center"/>
              <w:rPr>
                <w:color w:val="000000" w:themeColor="text1"/>
              </w:rPr>
            </w:pPr>
          </w:p>
          <w:p w14:paraId="51078D52" w14:textId="77777777" w:rsidR="009B4D15" w:rsidRPr="00B66BD1" w:rsidRDefault="00D65B58">
            <w:pPr>
              <w:jc w:val="center"/>
              <w:rPr>
                <w:color w:val="000000" w:themeColor="text1"/>
              </w:rPr>
            </w:pPr>
            <w:r w:rsidRPr="00B66BD1">
              <w:rPr>
                <w:color w:val="000000" w:themeColor="text1"/>
              </w:rPr>
              <w:t>20</w:t>
            </w:r>
          </w:p>
        </w:tc>
        <w:tc>
          <w:tcPr>
            <w:tcW w:w="779" w:type="dxa"/>
            <w:tcBorders>
              <w:top w:val="single" w:sz="4" w:space="0" w:color="000000"/>
              <w:left w:val="single" w:sz="4" w:space="0" w:color="000000"/>
              <w:bottom w:val="single" w:sz="4" w:space="0" w:color="000000"/>
              <w:right w:val="single" w:sz="4" w:space="0" w:color="000000"/>
            </w:tcBorders>
          </w:tcPr>
          <w:p w14:paraId="29C57009" w14:textId="77777777" w:rsidR="009B4D15" w:rsidRPr="00B66BD1" w:rsidRDefault="009B4D15">
            <w:pPr>
              <w:jc w:val="center"/>
              <w:rPr>
                <w:color w:val="000000" w:themeColor="text1"/>
              </w:rPr>
            </w:pPr>
          </w:p>
          <w:p w14:paraId="1667DCAB" w14:textId="77777777" w:rsidR="009B4D15" w:rsidRPr="00B66BD1" w:rsidRDefault="00D65B58">
            <w:pPr>
              <w:jc w:val="center"/>
              <w:rPr>
                <w:color w:val="000000" w:themeColor="text1"/>
              </w:rPr>
            </w:pPr>
            <w:r w:rsidRPr="00B66BD1">
              <w:rPr>
                <w:color w:val="000000" w:themeColor="text1"/>
              </w:rPr>
              <w:t>23</w:t>
            </w:r>
          </w:p>
        </w:tc>
        <w:tc>
          <w:tcPr>
            <w:tcW w:w="779" w:type="dxa"/>
            <w:tcBorders>
              <w:top w:val="single" w:sz="4" w:space="0" w:color="000000"/>
              <w:left w:val="single" w:sz="4" w:space="0" w:color="000000"/>
              <w:bottom w:val="single" w:sz="4" w:space="0" w:color="000000"/>
              <w:right w:val="single" w:sz="4" w:space="0" w:color="000000"/>
            </w:tcBorders>
            <w:vAlign w:val="bottom"/>
          </w:tcPr>
          <w:p w14:paraId="298945F8" w14:textId="77777777" w:rsidR="009B4D15" w:rsidRPr="00B66BD1" w:rsidRDefault="00D65B58">
            <w:pPr>
              <w:jc w:val="center"/>
              <w:rPr>
                <w:color w:val="000000" w:themeColor="text1"/>
              </w:rPr>
            </w:pPr>
            <w:r w:rsidRPr="00B66BD1">
              <w:rPr>
                <w:color w:val="000000" w:themeColor="text1"/>
              </w:rPr>
              <w:t>6</w:t>
            </w:r>
          </w:p>
        </w:tc>
        <w:tc>
          <w:tcPr>
            <w:tcW w:w="779" w:type="dxa"/>
            <w:tcBorders>
              <w:top w:val="single" w:sz="4" w:space="0" w:color="000000"/>
              <w:left w:val="single" w:sz="4" w:space="0" w:color="000000"/>
              <w:bottom w:val="single" w:sz="4" w:space="0" w:color="000000"/>
              <w:right w:val="single" w:sz="4" w:space="0" w:color="000000"/>
            </w:tcBorders>
          </w:tcPr>
          <w:p w14:paraId="124DF744" w14:textId="77777777" w:rsidR="009B4D15" w:rsidRPr="00B66BD1" w:rsidRDefault="009B4D15">
            <w:pPr>
              <w:jc w:val="center"/>
              <w:rPr>
                <w:color w:val="000000" w:themeColor="text1"/>
              </w:rPr>
            </w:pPr>
          </w:p>
          <w:p w14:paraId="541399B5" w14:textId="60810B18" w:rsidR="009B4D15" w:rsidRPr="00B66BD1" w:rsidRDefault="00BC7B35">
            <w:pPr>
              <w:jc w:val="center"/>
              <w:rPr>
                <w:color w:val="000000" w:themeColor="text1"/>
              </w:rPr>
            </w:pPr>
            <w:r w:rsidRPr="00B66BD1">
              <w:rPr>
                <w:color w:val="000000" w:themeColor="text1"/>
              </w:rPr>
              <w:t>10</w:t>
            </w:r>
          </w:p>
        </w:tc>
      </w:tr>
      <w:tr w:rsidR="009B4D15" w:rsidRPr="00B66BD1" w14:paraId="20030F6F" w14:textId="77777777">
        <w:trPr>
          <w:trHeight w:val="240"/>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F4BFA" w14:textId="77777777" w:rsidR="009B4D15" w:rsidRPr="00B66BD1" w:rsidRDefault="00D65B58">
            <w:pPr>
              <w:jc w:val="both"/>
              <w:rPr>
                <w:b/>
                <w:color w:val="000000" w:themeColor="text1"/>
              </w:rPr>
            </w:pPr>
            <w:r w:rsidRPr="00B66BD1">
              <w:rPr>
                <w:b/>
                <w:color w:val="000000" w:themeColor="text1"/>
              </w:rPr>
              <w:t>Latvijas valdības sniegtās pozīcijas</w:t>
            </w:r>
          </w:p>
        </w:tc>
        <w:tc>
          <w:tcPr>
            <w:tcW w:w="779" w:type="dxa"/>
            <w:tcBorders>
              <w:top w:val="single" w:sz="4" w:space="0" w:color="000000"/>
              <w:left w:val="single" w:sz="4" w:space="0" w:color="000000"/>
              <w:bottom w:val="single" w:sz="4" w:space="0" w:color="000000"/>
              <w:right w:val="single" w:sz="4" w:space="0" w:color="000000"/>
            </w:tcBorders>
          </w:tcPr>
          <w:p w14:paraId="391268B3" w14:textId="77777777" w:rsidR="009B4D15" w:rsidRPr="00B66BD1" w:rsidRDefault="00D65B58">
            <w:pPr>
              <w:jc w:val="center"/>
              <w:rPr>
                <w:color w:val="000000" w:themeColor="text1"/>
              </w:rPr>
            </w:pPr>
            <w:r w:rsidRPr="00B66BD1">
              <w:rPr>
                <w:color w:val="000000" w:themeColor="text1"/>
              </w:rPr>
              <w:t>20</w:t>
            </w:r>
          </w:p>
        </w:tc>
        <w:tc>
          <w:tcPr>
            <w:tcW w:w="779" w:type="dxa"/>
            <w:tcBorders>
              <w:top w:val="single" w:sz="4" w:space="0" w:color="000000"/>
              <w:left w:val="single" w:sz="4" w:space="0" w:color="000000"/>
              <w:bottom w:val="single" w:sz="4" w:space="0" w:color="000000"/>
              <w:right w:val="single" w:sz="4" w:space="0" w:color="000000"/>
            </w:tcBorders>
          </w:tcPr>
          <w:p w14:paraId="12475B52" w14:textId="77777777" w:rsidR="009B4D15" w:rsidRPr="00B66BD1" w:rsidRDefault="00D65B58">
            <w:pPr>
              <w:jc w:val="center"/>
              <w:rPr>
                <w:color w:val="000000" w:themeColor="text1"/>
              </w:rPr>
            </w:pPr>
            <w:r w:rsidRPr="00B66BD1">
              <w:rPr>
                <w:color w:val="000000" w:themeColor="text1"/>
              </w:rPr>
              <w:t>26</w:t>
            </w:r>
          </w:p>
        </w:tc>
        <w:tc>
          <w:tcPr>
            <w:tcW w:w="779" w:type="dxa"/>
            <w:tcBorders>
              <w:top w:val="single" w:sz="4" w:space="0" w:color="000000"/>
              <w:left w:val="single" w:sz="4" w:space="0" w:color="000000"/>
              <w:bottom w:val="single" w:sz="4" w:space="0" w:color="000000"/>
              <w:right w:val="single" w:sz="4" w:space="0" w:color="000000"/>
            </w:tcBorders>
          </w:tcPr>
          <w:p w14:paraId="5687066B" w14:textId="77777777" w:rsidR="009B4D15" w:rsidRPr="00B66BD1" w:rsidRDefault="00D65B58">
            <w:pPr>
              <w:jc w:val="center"/>
              <w:rPr>
                <w:color w:val="000000" w:themeColor="text1"/>
              </w:rPr>
            </w:pPr>
            <w:r w:rsidRPr="00B66BD1">
              <w:rPr>
                <w:color w:val="000000" w:themeColor="text1"/>
              </w:rPr>
              <w:t>23</w:t>
            </w:r>
          </w:p>
        </w:tc>
        <w:tc>
          <w:tcPr>
            <w:tcW w:w="779" w:type="dxa"/>
            <w:tcBorders>
              <w:top w:val="single" w:sz="4" w:space="0" w:color="000000"/>
              <w:left w:val="single" w:sz="4" w:space="0" w:color="000000"/>
              <w:bottom w:val="single" w:sz="4" w:space="0" w:color="000000"/>
              <w:right w:val="single" w:sz="4" w:space="0" w:color="000000"/>
            </w:tcBorders>
          </w:tcPr>
          <w:p w14:paraId="150E2877" w14:textId="77777777" w:rsidR="009B4D15" w:rsidRPr="00B66BD1" w:rsidRDefault="00D65B58">
            <w:pPr>
              <w:jc w:val="center"/>
              <w:rPr>
                <w:color w:val="000000" w:themeColor="text1"/>
              </w:rPr>
            </w:pPr>
            <w:r w:rsidRPr="00B66BD1">
              <w:rPr>
                <w:color w:val="000000" w:themeColor="text1"/>
              </w:rPr>
              <w:t>16</w:t>
            </w:r>
          </w:p>
        </w:tc>
        <w:tc>
          <w:tcPr>
            <w:tcW w:w="779" w:type="dxa"/>
            <w:tcBorders>
              <w:top w:val="single" w:sz="4" w:space="0" w:color="000000"/>
              <w:left w:val="single" w:sz="4" w:space="0" w:color="000000"/>
              <w:bottom w:val="single" w:sz="4" w:space="0" w:color="000000"/>
              <w:right w:val="single" w:sz="4" w:space="0" w:color="000000"/>
            </w:tcBorders>
            <w:vAlign w:val="bottom"/>
          </w:tcPr>
          <w:p w14:paraId="5B331ECB" w14:textId="77777777" w:rsidR="009B4D15" w:rsidRPr="00B66BD1" w:rsidRDefault="00D65B58">
            <w:pPr>
              <w:jc w:val="center"/>
              <w:rPr>
                <w:color w:val="000000" w:themeColor="text1"/>
              </w:rPr>
            </w:pPr>
            <w:r w:rsidRPr="00B66BD1">
              <w:rPr>
                <w:color w:val="000000" w:themeColor="text1"/>
              </w:rPr>
              <w:t>6</w:t>
            </w:r>
          </w:p>
        </w:tc>
        <w:tc>
          <w:tcPr>
            <w:tcW w:w="779" w:type="dxa"/>
            <w:tcBorders>
              <w:top w:val="single" w:sz="4" w:space="0" w:color="000000"/>
              <w:left w:val="single" w:sz="4" w:space="0" w:color="000000"/>
              <w:bottom w:val="single" w:sz="4" w:space="0" w:color="000000"/>
              <w:right w:val="single" w:sz="4" w:space="0" w:color="000000"/>
            </w:tcBorders>
          </w:tcPr>
          <w:p w14:paraId="5331291D" w14:textId="77777777" w:rsidR="009B4D15" w:rsidRPr="00B66BD1" w:rsidRDefault="00D65B58">
            <w:pPr>
              <w:jc w:val="center"/>
              <w:rPr>
                <w:color w:val="000000" w:themeColor="text1"/>
              </w:rPr>
            </w:pPr>
            <w:r w:rsidRPr="00B66BD1">
              <w:rPr>
                <w:color w:val="000000" w:themeColor="text1"/>
              </w:rPr>
              <w:t>3</w:t>
            </w:r>
          </w:p>
        </w:tc>
      </w:tr>
      <w:tr w:rsidR="009B4D15" w:rsidRPr="00B66BD1" w14:paraId="455C44C8" w14:textId="77777777">
        <w:trPr>
          <w:trHeight w:val="240"/>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3DD42" w14:textId="1558F95E" w:rsidR="009B4D15" w:rsidRPr="00B66BD1" w:rsidRDefault="00D65B58">
            <w:pPr>
              <w:jc w:val="both"/>
              <w:rPr>
                <w:b/>
                <w:color w:val="000000" w:themeColor="text1"/>
              </w:rPr>
            </w:pPr>
            <w:r w:rsidRPr="00B66BD1">
              <w:rPr>
                <w:b/>
                <w:color w:val="000000" w:themeColor="text1"/>
              </w:rPr>
              <w:t>Latvijas valdības sniegtie papildu apsvērumi un apsvērumi par taisnīgu atlīdzību</w:t>
            </w:r>
          </w:p>
        </w:tc>
        <w:tc>
          <w:tcPr>
            <w:tcW w:w="779" w:type="dxa"/>
            <w:tcBorders>
              <w:top w:val="single" w:sz="4" w:space="0" w:color="000000"/>
              <w:left w:val="single" w:sz="4" w:space="0" w:color="000000"/>
              <w:bottom w:val="single" w:sz="4" w:space="0" w:color="000000"/>
              <w:right w:val="single" w:sz="4" w:space="0" w:color="000000"/>
            </w:tcBorders>
          </w:tcPr>
          <w:p w14:paraId="67FBEED6" w14:textId="77777777" w:rsidR="009B4D15" w:rsidRPr="00B66BD1" w:rsidRDefault="009B4D15">
            <w:pPr>
              <w:jc w:val="center"/>
              <w:rPr>
                <w:color w:val="000000" w:themeColor="text1"/>
              </w:rPr>
            </w:pPr>
          </w:p>
          <w:p w14:paraId="47067AFB" w14:textId="77777777" w:rsidR="009B4D15" w:rsidRPr="00B66BD1" w:rsidRDefault="009B4D15">
            <w:pPr>
              <w:jc w:val="center"/>
              <w:rPr>
                <w:color w:val="000000" w:themeColor="text1"/>
              </w:rPr>
            </w:pPr>
          </w:p>
          <w:p w14:paraId="5EA8D6F5" w14:textId="77777777" w:rsidR="009B4D15" w:rsidRPr="00B66BD1" w:rsidRDefault="00D65B58">
            <w:pPr>
              <w:jc w:val="center"/>
              <w:rPr>
                <w:color w:val="000000" w:themeColor="text1"/>
              </w:rPr>
            </w:pPr>
            <w:r w:rsidRPr="00B66BD1">
              <w:rPr>
                <w:color w:val="000000" w:themeColor="text1"/>
              </w:rPr>
              <w:t>18</w:t>
            </w:r>
          </w:p>
        </w:tc>
        <w:tc>
          <w:tcPr>
            <w:tcW w:w="779" w:type="dxa"/>
            <w:tcBorders>
              <w:top w:val="single" w:sz="4" w:space="0" w:color="000000"/>
              <w:left w:val="single" w:sz="4" w:space="0" w:color="000000"/>
              <w:bottom w:val="single" w:sz="4" w:space="0" w:color="000000"/>
              <w:right w:val="single" w:sz="4" w:space="0" w:color="000000"/>
            </w:tcBorders>
          </w:tcPr>
          <w:p w14:paraId="0E4B64CD" w14:textId="77777777" w:rsidR="009B4D15" w:rsidRPr="00B66BD1" w:rsidRDefault="009B4D15">
            <w:pPr>
              <w:jc w:val="center"/>
              <w:rPr>
                <w:color w:val="000000" w:themeColor="text1"/>
              </w:rPr>
            </w:pPr>
          </w:p>
          <w:p w14:paraId="7D66C03F" w14:textId="77777777" w:rsidR="009B4D15" w:rsidRPr="00B66BD1" w:rsidRDefault="009B4D15">
            <w:pPr>
              <w:jc w:val="center"/>
              <w:rPr>
                <w:color w:val="000000" w:themeColor="text1"/>
              </w:rPr>
            </w:pPr>
          </w:p>
          <w:p w14:paraId="69EA1E6E" w14:textId="77777777" w:rsidR="009B4D15" w:rsidRPr="00B66BD1" w:rsidRDefault="00D65B58">
            <w:pPr>
              <w:jc w:val="center"/>
              <w:rPr>
                <w:color w:val="000000" w:themeColor="text1"/>
              </w:rPr>
            </w:pPr>
            <w:r w:rsidRPr="00B66BD1">
              <w:rPr>
                <w:color w:val="000000" w:themeColor="text1"/>
              </w:rPr>
              <w:t>21</w:t>
            </w:r>
          </w:p>
        </w:tc>
        <w:tc>
          <w:tcPr>
            <w:tcW w:w="779" w:type="dxa"/>
            <w:tcBorders>
              <w:top w:val="single" w:sz="4" w:space="0" w:color="000000"/>
              <w:left w:val="single" w:sz="4" w:space="0" w:color="000000"/>
              <w:bottom w:val="single" w:sz="4" w:space="0" w:color="000000"/>
              <w:right w:val="single" w:sz="4" w:space="0" w:color="000000"/>
            </w:tcBorders>
          </w:tcPr>
          <w:p w14:paraId="559E5161" w14:textId="77777777" w:rsidR="009B4D15" w:rsidRPr="00B66BD1" w:rsidRDefault="009B4D15">
            <w:pPr>
              <w:jc w:val="center"/>
              <w:rPr>
                <w:color w:val="000000" w:themeColor="text1"/>
              </w:rPr>
            </w:pPr>
          </w:p>
          <w:p w14:paraId="35A4D3E6" w14:textId="77777777" w:rsidR="009B4D15" w:rsidRPr="00B66BD1" w:rsidRDefault="009B4D15">
            <w:pPr>
              <w:jc w:val="center"/>
              <w:rPr>
                <w:color w:val="000000" w:themeColor="text1"/>
              </w:rPr>
            </w:pPr>
          </w:p>
          <w:p w14:paraId="0F61FA58" w14:textId="77777777" w:rsidR="009B4D15" w:rsidRPr="00B66BD1" w:rsidRDefault="00D65B58">
            <w:pPr>
              <w:jc w:val="center"/>
              <w:rPr>
                <w:color w:val="000000" w:themeColor="text1"/>
              </w:rPr>
            </w:pPr>
            <w:r w:rsidRPr="00B66BD1">
              <w:rPr>
                <w:color w:val="000000" w:themeColor="text1"/>
              </w:rPr>
              <w:t>17</w:t>
            </w:r>
          </w:p>
        </w:tc>
        <w:tc>
          <w:tcPr>
            <w:tcW w:w="779" w:type="dxa"/>
            <w:tcBorders>
              <w:top w:val="single" w:sz="4" w:space="0" w:color="000000"/>
              <w:left w:val="single" w:sz="4" w:space="0" w:color="000000"/>
              <w:bottom w:val="single" w:sz="4" w:space="0" w:color="000000"/>
              <w:right w:val="single" w:sz="4" w:space="0" w:color="000000"/>
            </w:tcBorders>
          </w:tcPr>
          <w:p w14:paraId="3CCDC900" w14:textId="77777777" w:rsidR="009B4D15" w:rsidRPr="00B66BD1" w:rsidRDefault="009B4D15">
            <w:pPr>
              <w:jc w:val="center"/>
              <w:rPr>
                <w:color w:val="000000" w:themeColor="text1"/>
              </w:rPr>
            </w:pPr>
          </w:p>
          <w:p w14:paraId="3DA4E655" w14:textId="77777777" w:rsidR="009B4D15" w:rsidRPr="00B66BD1" w:rsidRDefault="009B4D15">
            <w:pPr>
              <w:jc w:val="center"/>
              <w:rPr>
                <w:color w:val="000000" w:themeColor="text1"/>
              </w:rPr>
            </w:pPr>
          </w:p>
          <w:p w14:paraId="7A2522D7" w14:textId="77777777" w:rsidR="009B4D15" w:rsidRPr="00B66BD1" w:rsidRDefault="00D65B58">
            <w:pPr>
              <w:jc w:val="center"/>
              <w:rPr>
                <w:color w:val="000000" w:themeColor="text1"/>
              </w:rPr>
            </w:pPr>
            <w:r w:rsidRPr="00B66BD1">
              <w:rPr>
                <w:color w:val="000000" w:themeColor="text1"/>
              </w:rPr>
              <w:t>20</w:t>
            </w:r>
          </w:p>
        </w:tc>
        <w:tc>
          <w:tcPr>
            <w:tcW w:w="779" w:type="dxa"/>
            <w:tcBorders>
              <w:top w:val="single" w:sz="4" w:space="0" w:color="000000"/>
              <w:left w:val="single" w:sz="4" w:space="0" w:color="000000"/>
              <w:bottom w:val="single" w:sz="4" w:space="0" w:color="000000"/>
              <w:right w:val="single" w:sz="4" w:space="0" w:color="000000"/>
            </w:tcBorders>
            <w:vAlign w:val="bottom"/>
          </w:tcPr>
          <w:p w14:paraId="7DB69BBF" w14:textId="77777777" w:rsidR="009B4D15" w:rsidRPr="00B66BD1" w:rsidRDefault="00D65B58">
            <w:pPr>
              <w:jc w:val="center"/>
              <w:rPr>
                <w:color w:val="000000" w:themeColor="text1"/>
              </w:rPr>
            </w:pPr>
            <w:r w:rsidRPr="00B66BD1">
              <w:rPr>
                <w:color w:val="000000" w:themeColor="text1"/>
              </w:rPr>
              <w:t>15</w:t>
            </w:r>
          </w:p>
        </w:tc>
        <w:tc>
          <w:tcPr>
            <w:tcW w:w="779" w:type="dxa"/>
            <w:tcBorders>
              <w:top w:val="single" w:sz="4" w:space="0" w:color="000000"/>
              <w:left w:val="single" w:sz="4" w:space="0" w:color="000000"/>
              <w:bottom w:val="single" w:sz="4" w:space="0" w:color="000000"/>
              <w:right w:val="single" w:sz="4" w:space="0" w:color="000000"/>
            </w:tcBorders>
          </w:tcPr>
          <w:p w14:paraId="6181E226" w14:textId="77777777" w:rsidR="009B4D15" w:rsidRPr="00B66BD1" w:rsidRDefault="009B4D15">
            <w:pPr>
              <w:jc w:val="center"/>
              <w:rPr>
                <w:color w:val="000000" w:themeColor="text1"/>
              </w:rPr>
            </w:pPr>
          </w:p>
          <w:p w14:paraId="4ECDBE12" w14:textId="77777777" w:rsidR="009B4D15" w:rsidRPr="00B66BD1" w:rsidRDefault="009B4D15">
            <w:pPr>
              <w:jc w:val="center"/>
              <w:rPr>
                <w:color w:val="000000" w:themeColor="text1"/>
              </w:rPr>
            </w:pPr>
          </w:p>
          <w:p w14:paraId="46019274" w14:textId="77777777" w:rsidR="009B4D15" w:rsidRPr="00B66BD1" w:rsidRDefault="00D65B58">
            <w:pPr>
              <w:jc w:val="center"/>
              <w:rPr>
                <w:color w:val="000000" w:themeColor="text1"/>
              </w:rPr>
            </w:pPr>
            <w:r w:rsidRPr="00B66BD1">
              <w:rPr>
                <w:color w:val="000000" w:themeColor="text1"/>
              </w:rPr>
              <w:t>7</w:t>
            </w:r>
          </w:p>
        </w:tc>
      </w:tr>
      <w:tr w:rsidR="009B4D15" w:rsidRPr="00B66BD1" w14:paraId="17692E38" w14:textId="77777777">
        <w:trPr>
          <w:trHeight w:val="240"/>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781EC" w14:textId="77777777" w:rsidR="009B4D15" w:rsidRPr="00B66BD1" w:rsidRDefault="00D65B58">
            <w:pPr>
              <w:jc w:val="both"/>
              <w:rPr>
                <w:b/>
                <w:color w:val="000000" w:themeColor="text1"/>
              </w:rPr>
            </w:pPr>
            <w:r w:rsidRPr="00B66BD1">
              <w:rPr>
                <w:b/>
                <w:color w:val="000000" w:themeColor="text1"/>
              </w:rPr>
              <w:t>Sagatavotie un valdībā izskatītie ziņojumi (tiesvedībā esošās lietas, spriedumi, mierizlīgumi)</w:t>
            </w:r>
          </w:p>
        </w:tc>
        <w:tc>
          <w:tcPr>
            <w:tcW w:w="779" w:type="dxa"/>
            <w:tcBorders>
              <w:top w:val="single" w:sz="4" w:space="0" w:color="000000"/>
              <w:left w:val="single" w:sz="4" w:space="0" w:color="000000"/>
              <w:bottom w:val="single" w:sz="4" w:space="0" w:color="000000"/>
              <w:right w:val="single" w:sz="4" w:space="0" w:color="000000"/>
            </w:tcBorders>
          </w:tcPr>
          <w:p w14:paraId="23D02FB3" w14:textId="77777777" w:rsidR="009B4D15" w:rsidRPr="00B66BD1" w:rsidRDefault="009B4D15">
            <w:pPr>
              <w:jc w:val="center"/>
              <w:rPr>
                <w:color w:val="000000" w:themeColor="text1"/>
              </w:rPr>
            </w:pPr>
          </w:p>
          <w:p w14:paraId="04C2AE56" w14:textId="77777777" w:rsidR="009B4D15" w:rsidRPr="00B66BD1" w:rsidRDefault="009B4D15">
            <w:pPr>
              <w:jc w:val="center"/>
              <w:rPr>
                <w:color w:val="000000" w:themeColor="text1"/>
              </w:rPr>
            </w:pPr>
          </w:p>
          <w:p w14:paraId="3BA6D795" w14:textId="77777777" w:rsidR="009B4D15" w:rsidRPr="00B66BD1" w:rsidRDefault="00D65B58">
            <w:pPr>
              <w:jc w:val="center"/>
              <w:rPr>
                <w:color w:val="000000" w:themeColor="text1"/>
              </w:rPr>
            </w:pPr>
            <w:r w:rsidRPr="00B66BD1">
              <w:rPr>
                <w:color w:val="000000" w:themeColor="text1"/>
              </w:rPr>
              <w:t>25</w:t>
            </w:r>
          </w:p>
        </w:tc>
        <w:tc>
          <w:tcPr>
            <w:tcW w:w="779" w:type="dxa"/>
            <w:tcBorders>
              <w:top w:val="single" w:sz="4" w:space="0" w:color="000000"/>
              <w:left w:val="single" w:sz="4" w:space="0" w:color="000000"/>
              <w:bottom w:val="single" w:sz="4" w:space="0" w:color="000000"/>
              <w:right w:val="single" w:sz="4" w:space="0" w:color="000000"/>
            </w:tcBorders>
          </w:tcPr>
          <w:p w14:paraId="0AA94DC4" w14:textId="77777777" w:rsidR="009B4D15" w:rsidRPr="00B66BD1" w:rsidRDefault="009B4D15">
            <w:pPr>
              <w:jc w:val="center"/>
              <w:rPr>
                <w:color w:val="000000" w:themeColor="text1"/>
              </w:rPr>
            </w:pPr>
          </w:p>
          <w:p w14:paraId="1C191B7E" w14:textId="77777777" w:rsidR="009B4D15" w:rsidRPr="00B66BD1" w:rsidRDefault="009B4D15">
            <w:pPr>
              <w:jc w:val="center"/>
              <w:rPr>
                <w:color w:val="000000" w:themeColor="text1"/>
              </w:rPr>
            </w:pPr>
          </w:p>
          <w:p w14:paraId="0A406899" w14:textId="77777777" w:rsidR="009B4D15" w:rsidRPr="00B66BD1" w:rsidRDefault="00D65B58">
            <w:pPr>
              <w:jc w:val="center"/>
              <w:rPr>
                <w:color w:val="000000" w:themeColor="text1"/>
              </w:rPr>
            </w:pPr>
            <w:r w:rsidRPr="00B66BD1">
              <w:rPr>
                <w:color w:val="000000" w:themeColor="text1"/>
              </w:rPr>
              <w:t>22</w:t>
            </w:r>
          </w:p>
        </w:tc>
        <w:tc>
          <w:tcPr>
            <w:tcW w:w="779" w:type="dxa"/>
            <w:tcBorders>
              <w:top w:val="single" w:sz="4" w:space="0" w:color="000000"/>
              <w:left w:val="single" w:sz="4" w:space="0" w:color="000000"/>
              <w:bottom w:val="single" w:sz="4" w:space="0" w:color="000000"/>
              <w:right w:val="single" w:sz="4" w:space="0" w:color="000000"/>
            </w:tcBorders>
          </w:tcPr>
          <w:p w14:paraId="63F9756B" w14:textId="77777777" w:rsidR="009B4D15" w:rsidRPr="00B66BD1" w:rsidRDefault="009B4D15">
            <w:pPr>
              <w:jc w:val="center"/>
              <w:rPr>
                <w:color w:val="000000" w:themeColor="text1"/>
              </w:rPr>
            </w:pPr>
          </w:p>
          <w:p w14:paraId="741A80C8" w14:textId="77777777" w:rsidR="009B4D15" w:rsidRPr="00B66BD1" w:rsidRDefault="009B4D15">
            <w:pPr>
              <w:jc w:val="center"/>
              <w:rPr>
                <w:color w:val="000000" w:themeColor="text1"/>
              </w:rPr>
            </w:pPr>
          </w:p>
          <w:p w14:paraId="37CB5C9D" w14:textId="77777777" w:rsidR="009B4D15" w:rsidRPr="00B66BD1" w:rsidRDefault="00D65B58">
            <w:pPr>
              <w:jc w:val="center"/>
              <w:rPr>
                <w:color w:val="000000" w:themeColor="text1"/>
              </w:rPr>
            </w:pPr>
            <w:r w:rsidRPr="00B66BD1">
              <w:rPr>
                <w:color w:val="000000" w:themeColor="text1"/>
              </w:rPr>
              <w:t>17</w:t>
            </w:r>
          </w:p>
        </w:tc>
        <w:tc>
          <w:tcPr>
            <w:tcW w:w="779" w:type="dxa"/>
            <w:tcBorders>
              <w:top w:val="single" w:sz="4" w:space="0" w:color="000000"/>
              <w:left w:val="single" w:sz="4" w:space="0" w:color="000000"/>
              <w:bottom w:val="single" w:sz="4" w:space="0" w:color="000000"/>
              <w:right w:val="single" w:sz="4" w:space="0" w:color="000000"/>
            </w:tcBorders>
          </w:tcPr>
          <w:p w14:paraId="0FACB281" w14:textId="77777777" w:rsidR="009B4D15" w:rsidRPr="00B66BD1" w:rsidRDefault="009B4D15">
            <w:pPr>
              <w:jc w:val="center"/>
              <w:rPr>
                <w:color w:val="000000" w:themeColor="text1"/>
              </w:rPr>
            </w:pPr>
          </w:p>
          <w:p w14:paraId="6F48AC91" w14:textId="77777777" w:rsidR="009B4D15" w:rsidRPr="00B66BD1" w:rsidRDefault="009B4D15">
            <w:pPr>
              <w:jc w:val="center"/>
              <w:rPr>
                <w:color w:val="000000" w:themeColor="text1"/>
              </w:rPr>
            </w:pPr>
          </w:p>
          <w:p w14:paraId="52112F3C" w14:textId="77777777" w:rsidR="009B4D15" w:rsidRPr="00B66BD1" w:rsidRDefault="00D65B58">
            <w:pPr>
              <w:jc w:val="center"/>
              <w:rPr>
                <w:color w:val="000000" w:themeColor="text1"/>
              </w:rPr>
            </w:pPr>
            <w:r w:rsidRPr="00B66BD1">
              <w:rPr>
                <w:color w:val="000000" w:themeColor="text1"/>
              </w:rPr>
              <w:t>14</w:t>
            </w:r>
          </w:p>
        </w:tc>
        <w:tc>
          <w:tcPr>
            <w:tcW w:w="779" w:type="dxa"/>
            <w:tcBorders>
              <w:top w:val="single" w:sz="4" w:space="0" w:color="000000"/>
              <w:left w:val="single" w:sz="4" w:space="0" w:color="000000"/>
              <w:bottom w:val="single" w:sz="4" w:space="0" w:color="000000"/>
              <w:right w:val="single" w:sz="4" w:space="0" w:color="000000"/>
            </w:tcBorders>
            <w:vAlign w:val="bottom"/>
          </w:tcPr>
          <w:p w14:paraId="784DF4AC" w14:textId="77777777" w:rsidR="009B4D15" w:rsidRPr="00B66BD1" w:rsidRDefault="00D65B58">
            <w:pPr>
              <w:jc w:val="center"/>
              <w:rPr>
                <w:color w:val="000000" w:themeColor="text1"/>
              </w:rPr>
            </w:pPr>
            <w:r w:rsidRPr="00B66BD1">
              <w:rPr>
                <w:color w:val="000000" w:themeColor="text1"/>
              </w:rPr>
              <w:t>17</w:t>
            </w:r>
          </w:p>
        </w:tc>
        <w:tc>
          <w:tcPr>
            <w:tcW w:w="779" w:type="dxa"/>
            <w:tcBorders>
              <w:top w:val="single" w:sz="4" w:space="0" w:color="000000"/>
              <w:left w:val="single" w:sz="4" w:space="0" w:color="000000"/>
              <w:bottom w:val="single" w:sz="4" w:space="0" w:color="000000"/>
              <w:right w:val="single" w:sz="4" w:space="0" w:color="000000"/>
            </w:tcBorders>
          </w:tcPr>
          <w:p w14:paraId="61B06F8E" w14:textId="77777777" w:rsidR="009B4D15" w:rsidRPr="00B66BD1" w:rsidRDefault="009B4D15">
            <w:pPr>
              <w:jc w:val="center"/>
              <w:rPr>
                <w:color w:val="000000" w:themeColor="text1"/>
              </w:rPr>
            </w:pPr>
          </w:p>
          <w:p w14:paraId="48B48B34" w14:textId="77777777" w:rsidR="009B4D15" w:rsidRPr="00B66BD1" w:rsidRDefault="009B4D15">
            <w:pPr>
              <w:jc w:val="center"/>
              <w:rPr>
                <w:color w:val="000000" w:themeColor="text1"/>
              </w:rPr>
            </w:pPr>
          </w:p>
          <w:p w14:paraId="514D23F4" w14:textId="77777777" w:rsidR="009B4D15" w:rsidRPr="00B66BD1" w:rsidRDefault="00D65B58">
            <w:pPr>
              <w:jc w:val="center"/>
              <w:rPr>
                <w:color w:val="000000" w:themeColor="text1"/>
              </w:rPr>
            </w:pPr>
            <w:r w:rsidRPr="00B66BD1">
              <w:rPr>
                <w:color w:val="000000" w:themeColor="text1"/>
              </w:rPr>
              <w:t>6</w:t>
            </w:r>
          </w:p>
        </w:tc>
      </w:tr>
      <w:tr w:rsidR="009B4D15" w:rsidRPr="00B66BD1" w14:paraId="2BF719B1" w14:textId="77777777">
        <w:trPr>
          <w:trHeight w:val="240"/>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EE75F" w14:textId="77777777" w:rsidR="009B4D15" w:rsidRPr="00B66BD1" w:rsidRDefault="00D65B58">
            <w:pPr>
              <w:jc w:val="both"/>
              <w:rPr>
                <w:b/>
                <w:color w:val="000000" w:themeColor="text1"/>
              </w:rPr>
            </w:pPr>
            <w:r w:rsidRPr="00B66BD1">
              <w:rPr>
                <w:b/>
                <w:color w:val="000000" w:themeColor="text1"/>
              </w:rPr>
              <w:t>Rīcības ziņojumi/plāni par spriedumu izpildi</w:t>
            </w:r>
          </w:p>
        </w:tc>
        <w:tc>
          <w:tcPr>
            <w:tcW w:w="779" w:type="dxa"/>
            <w:tcBorders>
              <w:top w:val="single" w:sz="4" w:space="0" w:color="000000"/>
              <w:left w:val="single" w:sz="4" w:space="0" w:color="000000"/>
              <w:bottom w:val="single" w:sz="4" w:space="0" w:color="000000"/>
              <w:right w:val="single" w:sz="4" w:space="0" w:color="000000"/>
            </w:tcBorders>
          </w:tcPr>
          <w:p w14:paraId="719EF6DC" w14:textId="77777777" w:rsidR="009B4D15" w:rsidRPr="00B66BD1" w:rsidRDefault="009B4D15">
            <w:pPr>
              <w:jc w:val="center"/>
              <w:rPr>
                <w:color w:val="000000" w:themeColor="text1"/>
              </w:rPr>
            </w:pPr>
          </w:p>
          <w:p w14:paraId="7A713D78" w14:textId="77777777" w:rsidR="009B4D15" w:rsidRPr="00B66BD1" w:rsidRDefault="00D65B58">
            <w:pPr>
              <w:jc w:val="center"/>
              <w:rPr>
                <w:color w:val="000000" w:themeColor="text1"/>
              </w:rPr>
            </w:pPr>
            <w:r w:rsidRPr="00B66BD1">
              <w:rPr>
                <w:color w:val="000000" w:themeColor="text1"/>
              </w:rPr>
              <w:t>21</w:t>
            </w:r>
          </w:p>
        </w:tc>
        <w:tc>
          <w:tcPr>
            <w:tcW w:w="779" w:type="dxa"/>
            <w:tcBorders>
              <w:top w:val="single" w:sz="4" w:space="0" w:color="000000"/>
              <w:left w:val="single" w:sz="4" w:space="0" w:color="000000"/>
              <w:bottom w:val="single" w:sz="4" w:space="0" w:color="000000"/>
              <w:right w:val="single" w:sz="4" w:space="0" w:color="000000"/>
            </w:tcBorders>
          </w:tcPr>
          <w:p w14:paraId="655025FE" w14:textId="77777777" w:rsidR="009B4D15" w:rsidRPr="00B66BD1" w:rsidRDefault="009B4D15">
            <w:pPr>
              <w:jc w:val="center"/>
              <w:rPr>
                <w:color w:val="000000" w:themeColor="text1"/>
              </w:rPr>
            </w:pPr>
          </w:p>
          <w:p w14:paraId="4ECE75C9" w14:textId="77777777" w:rsidR="009B4D15" w:rsidRPr="00B66BD1" w:rsidRDefault="00D65B58">
            <w:pPr>
              <w:jc w:val="center"/>
              <w:rPr>
                <w:color w:val="000000" w:themeColor="text1"/>
              </w:rPr>
            </w:pPr>
            <w:r w:rsidRPr="00B66BD1">
              <w:rPr>
                <w:color w:val="000000" w:themeColor="text1"/>
              </w:rPr>
              <w:t>24</w:t>
            </w:r>
          </w:p>
        </w:tc>
        <w:tc>
          <w:tcPr>
            <w:tcW w:w="779" w:type="dxa"/>
            <w:tcBorders>
              <w:top w:val="single" w:sz="4" w:space="0" w:color="000000"/>
              <w:left w:val="single" w:sz="4" w:space="0" w:color="000000"/>
              <w:bottom w:val="single" w:sz="4" w:space="0" w:color="000000"/>
              <w:right w:val="single" w:sz="4" w:space="0" w:color="000000"/>
            </w:tcBorders>
          </w:tcPr>
          <w:p w14:paraId="61898B2A" w14:textId="77777777" w:rsidR="009B4D15" w:rsidRPr="00B66BD1" w:rsidRDefault="009B4D15">
            <w:pPr>
              <w:jc w:val="center"/>
              <w:rPr>
                <w:color w:val="000000" w:themeColor="text1"/>
              </w:rPr>
            </w:pPr>
          </w:p>
          <w:p w14:paraId="74ACC0B7" w14:textId="77777777" w:rsidR="009B4D15" w:rsidRPr="00B66BD1" w:rsidRDefault="00D65B58">
            <w:pPr>
              <w:jc w:val="center"/>
              <w:rPr>
                <w:color w:val="000000" w:themeColor="text1"/>
              </w:rPr>
            </w:pPr>
            <w:r w:rsidRPr="00B66BD1">
              <w:rPr>
                <w:color w:val="000000" w:themeColor="text1"/>
              </w:rPr>
              <w:t>16</w:t>
            </w:r>
          </w:p>
        </w:tc>
        <w:tc>
          <w:tcPr>
            <w:tcW w:w="779" w:type="dxa"/>
            <w:tcBorders>
              <w:top w:val="single" w:sz="4" w:space="0" w:color="000000"/>
              <w:left w:val="single" w:sz="4" w:space="0" w:color="000000"/>
              <w:bottom w:val="single" w:sz="4" w:space="0" w:color="000000"/>
              <w:right w:val="single" w:sz="4" w:space="0" w:color="000000"/>
            </w:tcBorders>
          </w:tcPr>
          <w:p w14:paraId="226A335B" w14:textId="77777777" w:rsidR="009B4D15" w:rsidRPr="00B66BD1" w:rsidRDefault="009B4D15">
            <w:pPr>
              <w:jc w:val="center"/>
              <w:rPr>
                <w:color w:val="000000" w:themeColor="text1"/>
              </w:rPr>
            </w:pPr>
          </w:p>
          <w:p w14:paraId="5F40DBBC" w14:textId="77777777" w:rsidR="009B4D15" w:rsidRPr="00B66BD1" w:rsidRDefault="00D65B58">
            <w:pPr>
              <w:jc w:val="center"/>
              <w:rPr>
                <w:color w:val="000000" w:themeColor="text1"/>
              </w:rPr>
            </w:pPr>
            <w:r w:rsidRPr="00B66BD1">
              <w:rPr>
                <w:color w:val="000000" w:themeColor="text1"/>
              </w:rPr>
              <w:t>40</w:t>
            </w:r>
          </w:p>
        </w:tc>
        <w:tc>
          <w:tcPr>
            <w:tcW w:w="779" w:type="dxa"/>
            <w:tcBorders>
              <w:top w:val="single" w:sz="4" w:space="0" w:color="000000"/>
              <w:left w:val="single" w:sz="4" w:space="0" w:color="000000"/>
              <w:bottom w:val="single" w:sz="4" w:space="0" w:color="000000"/>
              <w:right w:val="single" w:sz="4" w:space="0" w:color="000000"/>
            </w:tcBorders>
            <w:vAlign w:val="bottom"/>
          </w:tcPr>
          <w:p w14:paraId="563AA58B" w14:textId="77777777" w:rsidR="009B4D15" w:rsidRPr="00B66BD1" w:rsidRDefault="00D65B58">
            <w:pPr>
              <w:jc w:val="center"/>
              <w:rPr>
                <w:color w:val="000000" w:themeColor="text1"/>
              </w:rPr>
            </w:pPr>
            <w:r w:rsidRPr="00B66BD1">
              <w:rPr>
                <w:color w:val="000000" w:themeColor="text1"/>
              </w:rPr>
              <w:t>27</w:t>
            </w:r>
          </w:p>
        </w:tc>
        <w:tc>
          <w:tcPr>
            <w:tcW w:w="779" w:type="dxa"/>
            <w:tcBorders>
              <w:top w:val="single" w:sz="4" w:space="0" w:color="000000"/>
              <w:left w:val="single" w:sz="4" w:space="0" w:color="000000"/>
              <w:bottom w:val="single" w:sz="4" w:space="0" w:color="000000"/>
              <w:right w:val="single" w:sz="4" w:space="0" w:color="000000"/>
            </w:tcBorders>
          </w:tcPr>
          <w:p w14:paraId="22EDB511" w14:textId="77777777" w:rsidR="009B4D15" w:rsidRPr="00B66BD1" w:rsidRDefault="009B4D15">
            <w:pPr>
              <w:jc w:val="center"/>
              <w:rPr>
                <w:color w:val="000000" w:themeColor="text1"/>
              </w:rPr>
            </w:pPr>
          </w:p>
          <w:p w14:paraId="1448126A" w14:textId="77777777" w:rsidR="009B4D15" w:rsidRPr="00B66BD1" w:rsidRDefault="00D65B58">
            <w:pPr>
              <w:jc w:val="center"/>
              <w:rPr>
                <w:color w:val="000000" w:themeColor="text1"/>
              </w:rPr>
            </w:pPr>
            <w:r w:rsidRPr="00B66BD1">
              <w:rPr>
                <w:color w:val="000000" w:themeColor="text1"/>
              </w:rPr>
              <w:t>33</w:t>
            </w:r>
          </w:p>
        </w:tc>
      </w:tr>
      <w:tr w:rsidR="009B4D15" w:rsidRPr="00B66BD1" w14:paraId="377CFE77" w14:textId="77777777">
        <w:trPr>
          <w:trHeight w:val="240"/>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16315" w14:textId="77777777" w:rsidR="009B4D15" w:rsidRPr="00B66BD1" w:rsidRDefault="00D65B58">
            <w:pPr>
              <w:jc w:val="both"/>
              <w:rPr>
                <w:b/>
                <w:color w:val="000000" w:themeColor="text1"/>
              </w:rPr>
            </w:pPr>
            <w:r w:rsidRPr="00B66BD1">
              <w:rPr>
                <w:b/>
                <w:color w:val="000000" w:themeColor="text1"/>
              </w:rPr>
              <w:t>Kopā Tiesai un Tiesas spriedumu izpildes ietvaros sagatavoto dokumentu skaits (pozīcijas, papildus apsvērumi, ziņojumi, rīcības ziņojumi/plāni)</w:t>
            </w:r>
          </w:p>
        </w:tc>
        <w:tc>
          <w:tcPr>
            <w:tcW w:w="779" w:type="dxa"/>
            <w:tcBorders>
              <w:top w:val="single" w:sz="4" w:space="0" w:color="000000"/>
              <w:left w:val="single" w:sz="4" w:space="0" w:color="000000"/>
              <w:bottom w:val="single" w:sz="4" w:space="0" w:color="000000"/>
              <w:right w:val="single" w:sz="4" w:space="0" w:color="000000"/>
            </w:tcBorders>
          </w:tcPr>
          <w:p w14:paraId="6762F6EA" w14:textId="77777777" w:rsidR="009B4D15" w:rsidRPr="00B66BD1" w:rsidRDefault="009B4D15">
            <w:pPr>
              <w:jc w:val="center"/>
              <w:rPr>
                <w:b/>
                <w:color w:val="000000" w:themeColor="text1"/>
              </w:rPr>
            </w:pPr>
          </w:p>
          <w:p w14:paraId="5AA76A7D" w14:textId="77777777" w:rsidR="009B4D15" w:rsidRPr="00B66BD1" w:rsidRDefault="009B4D15">
            <w:pPr>
              <w:jc w:val="center"/>
              <w:rPr>
                <w:b/>
                <w:color w:val="000000" w:themeColor="text1"/>
              </w:rPr>
            </w:pPr>
          </w:p>
          <w:p w14:paraId="63AD246F" w14:textId="77777777" w:rsidR="009B4D15" w:rsidRPr="00B66BD1" w:rsidRDefault="009B4D15">
            <w:pPr>
              <w:jc w:val="center"/>
              <w:rPr>
                <w:b/>
                <w:color w:val="000000" w:themeColor="text1"/>
              </w:rPr>
            </w:pPr>
          </w:p>
          <w:p w14:paraId="045BAD2A" w14:textId="77777777" w:rsidR="009B4D15" w:rsidRPr="00B66BD1" w:rsidRDefault="00D65B58">
            <w:pPr>
              <w:jc w:val="center"/>
              <w:rPr>
                <w:b/>
                <w:color w:val="000000" w:themeColor="text1"/>
              </w:rPr>
            </w:pPr>
            <w:r w:rsidRPr="00B66BD1">
              <w:rPr>
                <w:b/>
                <w:color w:val="000000" w:themeColor="text1"/>
              </w:rPr>
              <w:t>84</w:t>
            </w:r>
          </w:p>
        </w:tc>
        <w:tc>
          <w:tcPr>
            <w:tcW w:w="779" w:type="dxa"/>
            <w:tcBorders>
              <w:top w:val="single" w:sz="4" w:space="0" w:color="000000"/>
              <w:left w:val="single" w:sz="4" w:space="0" w:color="000000"/>
              <w:bottom w:val="single" w:sz="4" w:space="0" w:color="000000"/>
              <w:right w:val="single" w:sz="4" w:space="0" w:color="000000"/>
            </w:tcBorders>
          </w:tcPr>
          <w:p w14:paraId="4C0EDAE1" w14:textId="77777777" w:rsidR="009B4D15" w:rsidRPr="00B66BD1" w:rsidRDefault="009B4D15">
            <w:pPr>
              <w:jc w:val="center"/>
              <w:rPr>
                <w:b/>
                <w:color w:val="000000" w:themeColor="text1"/>
              </w:rPr>
            </w:pPr>
          </w:p>
          <w:p w14:paraId="70EFD389" w14:textId="77777777" w:rsidR="009B4D15" w:rsidRPr="00B66BD1" w:rsidRDefault="009B4D15">
            <w:pPr>
              <w:jc w:val="center"/>
              <w:rPr>
                <w:b/>
                <w:color w:val="000000" w:themeColor="text1"/>
              </w:rPr>
            </w:pPr>
          </w:p>
          <w:p w14:paraId="3B931AE4" w14:textId="77777777" w:rsidR="009B4D15" w:rsidRPr="00B66BD1" w:rsidRDefault="009B4D15">
            <w:pPr>
              <w:jc w:val="center"/>
              <w:rPr>
                <w:b/>
                <w:color w:val="000000" w:themeColor="text1"/>
              </w:rPr>
            </w:pPr>
          </w:p>
          <w:p w14:paraId="157B7ADE" w14:textId="77777777" w:rsidR="009B4D15" w:rsidRPr="00B66BD1" w:rsidRDefault="00D65B58">
            <w:pPr>
              <w:jc w:val="center"/>
              <w:rPr>
                <w:b/>
                <w:color w:val="000000" w:themeColor="text1"/>
              </w:rPr>
            </w:pPr>
            <w:r w:rsidRPr="00B66BD1">
              <w:rPr>
                <w:b/>
                <w:color w:val="000000" w:themeColor="text1"/>
              </w:rPr>
              <w:t>93</w:t>
            </w:r>
          </w:p>
        </w:tc>
        <w:tc>
          <w:tcPr>
            <w:tcW w:w="779" w:type="dxa"/>
            <w:tcBorders>
              <w:top w:val="single" w:sz="4" w:space="0" w:color="000000"/>
              <w:left w:val="single" w:sz="4" w:space="0" w:color="000000"/>
              <w:bottom w:val="single" w:sz="4" w:space="0" w:color="000000"/>
              <w:right w:val="single" w:sz="4" w:space="0" w:color="000000"/>
            </w:tcBorders>
          </w:tcPr>
          <w:p w14:paraId="3D25488D" w14:textId="77777777" w:rsidR="009B4D15" w:rsidRPr="00B66BD1" w:rsidRDefault="009B4D15">
            <w:pPr>
              <w:jc w:val="center"/>
              <w:rPr>
                <w:b/>
                <w:color w:val="000000" w:themeColor="text1"/>
              </w:rPr>
            </w:pPr>
          </w:p>
          <w:p w14:paraId="5A5D2203" w14:textId="77777777" w:rsidR="009B4D15" w:rsidRPr="00B66BD1" w:rsidRDefault="009B4D15">
            <w:pPr>
              <w:jc w:val="center"/>
              <w:rPr>
                <w:b/>
                <w:color w:val="000000" w:themeColor="text1"/>
              </w:rPr>
            </w:pPr>
          </w:p>
          <w:p w14:paraId="41EEB04C" w14:textId="77777777" w:rsidR="009B4D15" w:rsidRPr="00B66BD1" w:rsidRDefault="009B4D15">
            <w:pPr>
              <w:jc w:val="center"/>
              <w:rPr>
                <w:b/>
                <w:color w:val="000000" w:themeColor="text1"/>
              </w:rPr>
            </w:pPr>
          </w:p>
          <w:p w14:paraId="7CEE19F7" w14:textId="77777777" w:rsidR="009B4D15" w:rsidRPr="00B66BD1" w:rsidRDefault="00D65B58">
            <w:pPr>
              <w:jc w:val="center"/>
              <w:rPr>
                <w:b/>
                <w:color w:val="000000" w:themeColor="text1"/>
              </w:rPr>
            </w:pPr>
            <w:r w:rsidRPr="00B66BD1">
              <w:rPr>
                <w:b/>
                <w:color w:val="000000" w:themeColor="text1"/>
              </w:rPr>
              <w:t>73</w:t>
            </w:r>
          </w:p>
        </w:tc>
        <w:tc>
          <w:tcPr>
            <w:tcW w:w="779" w:type="dxa"/>
            <w:tcBorders>
              <w:top w:val="single" w:sz="4" w:space="0" w:color="000000"/>
              <w:left w:val="single" w:sz="4" w:space="0" w:color="000000"/>
              <w:bottom w:val="single" w:sz="4" w:space="0" w:color="000000"/>
              <w:right w:val="single" w:sz="4" w:space="0" w:color="000000"/>
            </w:tcBorders>
          </w:tcPr>
          <w:p w14:paraId="55670813" w14:textId="77777777" w:rsidR="009B4D15" w:rsidRPr="00B66BD1" w:rsidRDefault="009B4D15">
            <w:pPr>
              <w:jc w:val="center"/>
              <w:rPr>
                <w:b/>
                <w:color w:val="000000" w:themeColor="text1"/>
              </w:rPr>
            </w:pPr>
          </w:p>
          <w:p w14:paraId="6CAD97BE" w14:textId="77777777" w:rsidR="009B4D15" w:rsidRPr="00B66BD1" w:rsidRDefault="009B4D15">
            <w:pPr>
              <w:jc w:val="center"/>
              <w:rPr>
                <w:b/>
                <w:color w:val="000000" w:themeColor="text1"/>
              </w:rPr>
            </w:pPr>
          </w:p>
          <w:p w14:paraId="5AA341DE" w14:textId="77777777" w:rsidR="009B4D15" w:rsidRPr="00B66BD1" w:rsidRDefault="009B4D15">
            <w:pPr>
              <w:jc w:val="center"/>
              <w:rPr>
                <w:b/>
                <w:color w:val="000000" w:themeColor="text1"/>
              </w:rPr>
            </w:pPr>
          </w:p>
          <w:p w14:paraId="4422C694" w14:textId="77777777" w:rsidR="009B4D15" w:rsidRPr="00B66BD1" w:rsidRDefault="00D65B58">
            <w:pPr>
              <w:jc w:val="center"/>
              <w:rPr>
                <w:b/>
                <w:color w:val="000000" w:themeColor="text1"/>
              </w:rPr>
            </w:pPr>
            <w:r w:rsidRPr="00B66BD1">
              <w:rPr>
                <w:b/>
                <w:color w:val="000000" w:themeColor="text1"/>
              </w:rPr>
              <w:t>90</w:t>
            </w:r>
          </w:p>
        </w:tc>
        <w:tc>
          <w:tcPr>
            <w:tcW w:w="779" w:type="dxa"/>
            <w:tcBorders>
              <w:top w:val="single" w:sz="4" w:space="0" w:color="000000"/>
              <w:left w:val="single" w:sz="4" w:space="0" w:color="000000"/>
              <w:bottom w:val="single" w:sz="4" w:space="0" w:color="000000"/>
              <w:right w:val="single" w:sz="4" w:space="0" w:color="000000"/>
            </w:tcBorders>
            <w:vAlign w:val="bottom"/>
          </w:tcPr>
          <w:p w14:paraId="0528E8F2" w14:textId="77777777" w:rsidR="009B4D15" w:rsidRPr="00B66BD1" w:rsidRDefault="00D65B58">
            <w:pPr>
              <w:jc w:val="center"/>
              <w:rPr>
                <w:b/>
                <w:color w:val="000000" w:themeColor="text1"/>
              </w:rPr>
            </w:pPr>
            <w:r w:rsidRPr="00B66BD1">
              <w:rPr>
                <w:b/>
                <w:color w:val="000000" w:themeColor="text1"/>
              </w:rPr>
              <w:t>71</w:t>
            </w:r>
          </w:p>
        </w:tc>
        <w:tc>
          <w:tcPr>
            <w:tcW w:w="779" w:type="dxa"/>
            <w:tcBorders>
              <w:top w:val="single" w:sz="4" w:space="0" w:color="000000"/>
              <w:left w:val="single" w:sz="4" w:space="0" w:color="000000"/>
              <w:bottom w:val="single" w:sz="4" w:space="0" w:color="000000"/>
              <w:right w:val="single" w:sz="4" w:space="0" w:color="000000"/>
            </w:tcBorders>
          </w:tcPr>
          <w:p w14:paraId="0D7D42D7" w14:textId="77777777" w:rsidR="009B4D15" w:rsidRPr="00B66BD1" w:rsidRDefault="009B4D15">
            <w:pPr>
              <w:jc w:val="center"/>
              <w:rPr>
                <w:b/>
                <w:color w:val="000000" w:themeColor="text1"/>
              </w:rPr>
            </w:pPr>
          </w:p>
          <w:p w14:paraId="1979EB0E" w14:textId="77777777" w:rsidR="009B4D15" w:rsidRPr="00B66BD1" w:rsidRDefault="009B4D15">
            <w:pPr>
              <w:jc w:val="center"/>
              <w:rPr>
                <w:b/>
                <w:color w:val="000000" w:themeColor="text1"/>
              </w:rPr>
            </w:pPr>
          </w:p>
          <w:p w14:paraId="753B2D5B" w14:textId="77777777" w:rsidR="009B4D15" w:rsidRPr="00B66BD1" w:rsidRDefault="009B4D15">
            <w:pPr>
              <w:jc w:val="center"/>
              <w:rPr>
                <w:b/>
                <w:color w:val="000000" w:themeColor="text1"/>
              </w:rPr>
            </w:pPr>
          </w:p>
          <w:p w14:paraId="7A4801E1" w14:textId="3B49364C" w:rsidR="009B4D15" w:rsidRPr="00B66BD1" w:rsidRDefault="007E30DD">
            <w:pPr>
              <w:jc w:val="center"/>
              <w:rPr>
                <w:b/>
                <w:color w:val="000000" w:themeColor="text1"/>
              </w:rPr>
            </w:pPr>
            <w:r>
              <w:rPr>
                <w:b/>
                <w:color w:val="000000" w:themeColor="text1"/>
              </w:rPr>
              <w:t>59</w:t>
            </w:r>
          </w:p>
        </w:tc>
      </w:tr>
    </w:tbl>
    <w:p w14:paraId="59CDB3C4" w14:textId="77777777" w:rsidR="009B4D15" w:rsidRPr="00B66BD1" w:rsidRDefault="009B4D15">
      <w:pPr>
        <w:tabs>
          <w:tab w:val="left" w:pos="142"/>
        </w:tabs>
        <w:ind w:left="426"/>
        <w:jc w:val="both"/>
        <w:rPr>
          <w:color w:val="000000" w:themeColor="text1"/>
        </w:rPr>
      </w:pPr>
    </w:p>
    <w:p w14:paraId="4376595E" w14:textId="77777777" w:rsidR="009B4D15" w:rsidRPr="00B66BD1" w:rsidRDefault="00D65B58">
      <w:pPr>
        <w:numPr>
          <w:ilvl w:val="0"/>
          <w:numId w:val="4"/>
        </w:numPr>
        <w:tabs>
          <w:tab w:val="left" w:pos="142"/>
        </w:tabs>
        <w:ind w:left="426" w:hanging="426"/>
        <w:jc w:val="both"/>
        <w:rPr>
          <w:b/>
          <w:color w:val="000000" w:themeColor="text1"/>
          <w:sz w:val="28"/>
          <w:szCs w:val="28"/>
        </w:rPr>
      </w:pPr>
      <w:r w:rsidRPr="00B66BD1">
        <w:rPr>
          <w:b/>
          <w:color w:val="000000" w:themeColor="text1"/>
          <w:sz w:val="28"/>
          <w:szCs w:val="28"/>
        </w:rPr>
        <w:t xml:space="preserve">PĀRSTĀVĪBA ANO </w:t>
      </w:r>
    </w:p>
    <w:p w14:paraId="2E4F4BF5" w14:textId="77777777" w:rsidR="009B4D15" w:rsidRPr="00B66BD1" w:rsidRDefault="009B4D15">
      <w:pPr>
        <w:tabs>
          <w:tab w:val="left" w:pos="426"/>
        </w:tabs>
        <w:rPr>
          <w:color w:val="000000" w:themeColor="text1"/>
        </w:rPr>
      </w:pPr>
    </w:p>
    <w:p w14:paraId="3321C38E" w14:textId="77777777" w:rsidR="009B4D15" w:rsidRPr="00B66BD1" w:rsidRDefault="00D65B58">
      <w:pPr>
        <w:numPr>
          <w:ilvl w:val="0"/>
          <w:numId w:val="2"/>
        </w:numPr>
        <w:ind w:left="426"/>
        <w:jc w:val="both"/>
        <w:rPr>
          <w:color w:val="000000" w:themeColor="text1"/>
        </w:rPr>
      </w:pPr>
      <w:r w:rsidRPr="00B66BD1">
        <w:rPr>
          <w:color w:val="000000" w:themeColor="text1"/>
        </w:rPr>
        <w:t xml:space="preserve">Īstenojot Latvijas interešu pārstāvību ANO, individuālo sūdzību izskatīšanas procesā Pārstāvim ir šādas funkcijas: </w:t>
      </w:r>
    </w:p>
    <w:p w14:paraId="3157F85A" w14:textId="77777777" w:rsidR="009B4D15" w:rsidRPr="00B66BD1" w:rsidRDefault="009B4D15">
      <w:pPr>
        <w:ind w:left="420"/>
        <w:jc w:val="both"/>
        <w:rPr>
          <w:color w:val="000000" w:themeColor="text1"/>
        </w:rPr>
      </w:pPr>
    </w:p>
    <w:p w14:paraId="16DF5F67" w14:textId="77CC8143" w:rsidR="009B4D15" w:rsidRPr="00B66BD1" w:rsidRDefault="00D65B58">
      <w:pPr>
        <w:numPr>
          <w:ilvl w:val="0"/>
          <w:numId w:val="1"/>
        </w:numPr>
        <w:ind w:left="1134" w:hanging="567"/>
        <w:jc w:val="both"/>
        <w:rPr>
          <w:color w:val="000000" w:themeColor="text1"/>
        </w:rPr>
      </w:pPr>
      <w:r w:rsidRPr="00B66BD1">
        <w:rPr>
          <w:color w:val="000000" w:themeColor="text1"/>
        </w:rPr>
        <w:t xml:space="preserve">pamatojoties uz atbildīgo institūciju sniegto informāciju, Pārstāvim jāsagatavo </w:t>
      </w:r>
      <w:r w:rsidR="00BC7B35" w:rsidRPr="00B66BD1">
        <w:rPr>
          <w:color w:val="000000" w:themeColor="text1"/>
        </w:rPr>
        <w:t xml:space="preserve">kādā no ANO darba valodām </w:t>
      </w:r>
      <w:r w:rsidRPr="00B66BD1">
        <w:rPr>
          <w:color w:val="000000" w:themeColor="text1"/>
        </w:rPr>
        <w:t>un jāiesniedz ANO valdības sākotnējā pārstāvības pozīcija un turpmākie paskaidrojumi;</w:t>
      </w:r>
    </w:p>
    <w:p w14:paraId="125BA991" w14:textId="77777777" w:rsidR="009B4D15" w:rsidRPr="00B66BD1" w:rsidRDefault="00D65B58">
      <w:pPr>
        <w:numPr>
          <w:ilvl w:val="0"/>
          <w:numId w:val="1"/>
        </w:numPr>
        <w:ind w:left="1134" w:hanging="567"/>
        <w:jc w:val="both"/>
        <w:rPr>
          <w:color w:val="000000" w:themeColor="text1"/>
        </w:rPr>
      </w:pPr>
      <w:r w:rsidRPr="00B66BD1">
        <w:rPr>
          <w:color w:val="000000" w:themeColor="text1"/>
        </w:rPr>
        <w:t>ja ANO pieņem lēmumu, konstatējot pārkāpumu, Pārstāvim jāiesniedz Ministru kabinetā informatīvais ziņojums ar ANO lēmuma izvērtējumu, norādot lēmuma izpildei nepieciešamos pasākumus;</w:t>
      </w:r>
    </w:p>
    <w:p w14:paraId="6184ED86" w14:textId="78F4FA7F" w:rsidR="009B4D15" w:rsidRPr="00B66BD1" w:rsidRDefault="00D65B58">
      <w:pPr>
        <w:numPr>
          <w:ilvl w:val="0"/>
          <w:numId w:val="1"/>
        </w:numPr>
        <w:ind w:left="1134" w:hanging="567"/>
        <w:jc w:val="both"/>
        <w:rPr>
          <w:color w:val="000000" w:themeColor="text1"/>
        </w:rPr>
      </w:pPr>
      <w:r w:rsidRPr="00B66BD1">
        <w:rPr>
          <w:color w:val="000000" w:themeColor="text1"/>
        </w:rPr>
        <w:t xml:space="preserve">pamatojoties uz atbildīgo institūciju sniegto informāciju, Pārstāvim jāsagatavo un jāiesniedz ANO valdības nostāja par ANO lēmuma izpildi, jānodrošina lēmuma tulkošana latviešu valodā, publicēšana un izplatīšana. </w:t>
      </w:r>
    </w:p>
    <w:p w14:paraId="693ACAAD" w14:textId="77777777" w:rsidR="00002B6A" w:rsidRPr="00B66BD1" w:rsidRDefault="00002B6A" w:rsidP="00002B6A">
      <w:pPr>
        <w:ind w:left="1134"/>
        <w:jc w:val="both"/>
        <w:rPr>
          <w:color w:val="000000" w:themeColor="text1"/>
        </w:rPr>
      </w:pPr>
    </w:p>
    <w:p w14:paraId="43992351" w14:textId="77777777" w:rsidR="009B4D15" w:rsidRPr="00B66BD1" w:rsidRDefault="00D65B58">
      <w:pPr>
        <w:numPr>
          <w:ilvl w:val="0"/>
          <w:numId w:val="2"/>
        </w:numPr>
        <w:ind w:left="426"/>
        <w:jc w:val="both"/>
        <w:rPr>
          <w:color w:val="000000" w:themeColor="text1"/>
        </w:rPr>
      </w:pPr>
      <w:bookmarkStart w:id="5" w:name="_2et92p0" w:colFirst="0" w:colLast="0"/>
      <w:bookmarkEnd w:id="5"/>
      <w:r w:rsidRPr="00B66BD1">
        <w:rPr>
          <w:color w:val="000000" w:themeColor="text1"/>
        </w:rPr>
        <w:t xml:space="preserve">Īstenojot Latvijas interešu pārstāvību ANO, nacionālo ziņojumu izskatīšanas procesā Pārstāvim ir šādas funkcijas: </w:t>
      </w:r>
    </w:p>
    <w:p w14:paraId="64ECBB02" w14:textId="77777777" w:rsidR="009B4D15" w:rsidRPr="00B66BD1" w:rsidRDefault="009B4D15">
      <w:pPr>
        <w:ind w:left="420"/>
        <w:jc w:val="both"/>
        <w:rPr>
          <w:color w:val="000000" w:themeColor="text1"/>
        </w:rPr>
      </w:pPr>
    </w:p>
    <w:p w14:paraId="68CF1ABC" w14:textId="77777777" w:rsidR="009B4D15" w:rsidRPr="00B66BD1" w:rsidRDefault="00D65B58">
      <w:pPr>
        <w:numPr>
          <w:ilvl w:val="1"/>
          <w:numId w:val="2"/>
        </w:numPr>
        <w:pBdr>
          <w:top w:val="nil"/>
          <w:left w:val="nil"/>
          <w:bottom w:val="nil"/>
          <w:right w:val="nil"/>
          <w:between w:val="nil"/>
        </w:pBdr>
        <w:ind w:left="1134" w:hanging="567"/>
        <w:jc w:val="both"/>
        <w:rPr>
          <w:color w:val="000000" w:themeColor="text1"/>
        </w:rPr>
      </w:pPr>
      <w:r w:rsidRPr="00B66BD1">
        <w:rPr>
          <w:color w:val="000000" w:themeColor="text1"/>
        </w:rPr>
        <w:t>atbilstoši ANO noteiktajām vadlīnijām, pamatojoties uz atbildīgo institūciju sniegto informāciju, jāsagatavo nacionālie ziņojumi par Pārstāvja kompetencē esošo ANO konvenciju izpildi Latvijā;</w:t>
      </w:r>
    </w:p>
    <w:p w14:paraId="6C41846C" w14:textId="77777777" w:rsidR="009B4D15" w:rsidRPr="00B66BD1" w:rsidRDefault="00D65B58">
      <w:pPr>
        <w:numPr>
          <w:ilvl w:val="1"/>
          <w:numId w:val="2"/>
        </w:numPr>
        <w:pBdr>
          <w:top w:val="nil"/>
          <w:left w:val="nil"/>
          <w:bottom w:val="nil"/>
          <w:right w:val="nil"/>
          <w:between w:val="nil"/>
        </w:pBdr>
        <w:ind w:left="1134" w:hanging="567"/>
        <w:jc w:val="both"/>
        <w:rPr>
          <w:color w:val="000000" w:themeColor="text1"/>
        </w:rPr>
      </w:pPr>
      <w:r w:rsidRPr="00B66BD1">
        <w:rPr>
          <w:color w:val="000000" w:themeColor="text1"/>
        </w:rPr>
        <w:t xml:space="preserve">jāiesniedz nacionālie ziņojumi apstiprināšanai Ministru kabinetā, jānodrošina nacionālo ziņojumu tulkošana angļu valodā un to iesniegšana ANO; </w:t>
      </w:r>
    </w:p>
    <w:p w14:paraId="2882132E" w14:textId="77777777" w:rsidR="009B4D15" w:rsidRPr="00B66BD1" w:rsidRDefault="00D65B58">
      <w:pPr>
        <w:numPr>
          <w:ilvl w:val="1"/>
          <w:numId w:val="2"/>
        </w:numPr>
        <w:pBdr>
          <w:top w:val="nil"/>
          <w:left w:val="nil"/>
          <w:bottom w:val="nil"/>
          <w:right w:val="nil"/>
          <w:between w:val="nil"/>
        </w:pBdr>
        <w:ind w:left="1134" w:hanging="567"/>
        <w:jc w:val="both"/>
        <w:rPr>
          <w:color w:val="000000" w:themeColor="text1"/>
        </w:rPr>
      </w:pPr>
      <w:r w:rsidRPr="00B66BD1">
        <w:rPr>
          <w:color w:val="000000" w:themeColor="text1"/>
        </w:rPr>
        <w:t>jāizveido Latvijas delegācija nacionālā ziņojuma izskatīšanai ANO, jānodrošina tās apstiprināšana Ministru kabinetā, kā arī jāpiedalās nacionālo ziņojumu izskatīšanā ANO;</w:t>
      </w:r>
    </w:p>
    <w:p w14:paraId="21268D93" w14:textId="77777777" w:rsidR="009B4D15" w:rsidRPr="00B66BD1" w:rsidRDefault="00D65B58">
      <w:pPr>
        <w:numPr>
          <w:ilvl w:val="1"/>
          <w:numId w:val="2"/>
        </w:numPr>
        <w:pBdr>
          <w:top w:val="nil"/>
          <w:left w:val="nil"/>
          <w:bottom w:val="nil"/>
          <w:right w:val="nil"/>
          <w:between w:val="nil"/>
        </w:pBdr>
        <w:ind w:left="1134" w:hanging="567"/>
        <w:jc w:val="both"/>
        <w:rPr>
          <w:color w:val="000000" w:themeColor="text1"/>
        </w:rPr>
      </w:pPr>
      <w:r w:rsidRPr="00B66BD1">
        <w:rPr>
          <w:color w:val="000000" w:themeColor="text1"/>
        </w:rPr>
        <w:t>jāapkopo un jāsagatavo ANO pieprasītā papildinformācija par Pārstāvja kompetencē esošo ANO konvenciju izpildi Latvijā atsevišķos jautājumos posmā starp nacionālo ziņojumu izskatīšanu.</w:t>
      </w:r>
    </w:p>
    <w:p w14:paraId="5F120D47" w14:textId="77777777" w:rsidR="009B4D15" w:rsidRPr="00B66BD1" w:rsidRDefault="009B4D15">
      <w:pPr>
        <w:ind w:left="420"/>
        <w:jc w:val="both"/>
        <w:rPr>
          <w:color w:val="000000" w:themeColor="text1"/>
        </w:rPr>
      </w:pPr>
    </w:p>
    <w:p w14:paraId="52944491" w14:textId="63D79219" w:rsidR="009B4D15" w:rsidRDefault="00D65B58">
      <w:pPr>
        <w:numPr>
          <w:ilvl w:val="0"/>
          <w:numId w:val="2"/>
        </w:numPr>
        <w:pBdr>
          <w:top w:val="nil"/>
          <w:left w:val="nil"/>
          <w:bottom w:val="nil"/>
          <w:right w:val="nil"/>
          <w:between w:val="nil"/>
        </w:pBdr>
        <w:shd w:val="clear" w:color="auto" w:fill="FFFFFF"/>
        <w:ind w:left="426"/>
        <w:jc w:val="both"/>
        <w:rPr>
          <w:color w:val="000000" w:themeColor="text1"/>
        </w:rPr>
      </w:pPr>
      <w:r w:rsidRPr="00B66BD1">
        <w:rPr>
          <w:color w:val="000000" w:themeColor="text1"/>
        </w:rPr>
        <w:t>2018.gadā turpināja pieaugt darba apjoms Latvijas interešu pārstāvībā ANO ietvaros.</w:t>
      </w:r>
    </w:p>
    <w:p w14:paraId="1D175E79" w14:textId="63ADE106" w:rsidR="009B4D15" w:rsidRDefault="009B4D15">
      <w:pPr>
        <w:pBdr>
          <w:top w:val="nil"/>
          <w:left w:val="nil"/>
          <w:bottom w:val="nil"/>
          <w:right w:val="nil"/>
          <w:between w:val="nil"/>
        </w:pBdr>
        <w:shd w:val="clear" w:color="auto" w:fill="FFFFFF"/>
        <w:ind w:left="426"/>
        <w:jc w:val="both"/>
        <w:rPr>
          <w:color w:val="000000" w:themeColor="text1"/>
          <w:sz w:val="20"/>
          <w:szCs w:val="20"/>
        </w:rPr>
      </w:pPr>
    </w:p>
    <w:p w14:paraId="261C7DB8" w14:textId="77777777" w:rsidR="00171E1E" w:rsidRDefault="00171E1E">
      <w:pPr>
        <w:jc w:val="both"/>
        <w:rPr>
          <w:b/>
          <w:color w:val="000000" w:themeColor="text1"/>
        </w:rPr>
      </w:pPr>
    </w:p>
    <w:p w14:paraId="7B425D07" w14:textId="77777777" w:rsidR="00171E1E" w:rsidRDefault="00171E1E">
      <w:pPr>
        <w:jc w:val="both"/>
        <w:rPr>
          <w:b/>
          <w:color w:val="000000" w:themeColor="text1"/>
        </w:rPr>
      </w:pPr>
    </w:p>
    <w:p w14:paraId="3672F2DF" w14:textId="77777777" w:rsidR="00171E1E" w:rsidRDefault="00171E1E">
      <w:pPr>
        <w:jc w:val="both"/>
        <w:rPr>
          <w:b/>
          <w:color w:val="000000" w:themeColor="text1"/>
        </w:rPr>
      </w:pPr>
    </w:p>
    <w:p w14:paraId="248FFBBC" w14:textId="3D63BDBE" w:rsidR="009B4D15" w:rsidRPr="00B66BD1" w:rsidRDefault="00B35C29">
      <w:pPr>
        <w:jc w:val="both"/>
        <w:rPr>
          <w:b/>
          <w:color w:val="000000" w:themeColor="text1"/>
        </w:rPr>
      </w:pPr>
      <w:r w:rsidRPr="00B66BD1">
        <w:rPr>
          <w:b/>
          <w:color w:val="000000" w:themeColor="text1"/>
        </w:rPr>
        <w:t xml:space="preserve">II.1 </w:t>
      </w:r>
      <w:r w:rsidR="00D65B58" w:rsidRPr="00B66BD1">
        <w:rPr>
          <w:b/>
          <w:color w:val="000000" w:themeColor="text1"/>
        </w:rPr>
        <w:t>NACIONĀLO ZIŅOJUMU SAGATAVOŠANA UN IZSKATĪŠANA ANO</w:t>
      </w:r>
    </w:p>
    <w:p w14:paraId="42B9227B" w14:textId="77777777" w:rsidR="009B4D15" w:rsidRPr="00B66BD1" w:rsidRDefault="009B4D15">
      <w:pPr>
        <w:pBdr>
          <w:top w:val="nil"/>
          <w:left w:val="nil"/>
          <w:bottom w:val="nil"/>
          <w:right w:val="nil"/>
          <w:between w:val="nil"/>
        </w:pBdr>
        <w:shd w:val="clear" w:color="auto" w:fill="FFFFFF"/>
        <w:ind w:left="426"/>
        <w:jc w:val="both"/>
        <w:rPr>
          <w:color w:val="000000" w:themeColor="text1"/>
          <w:sz w:val="20"/>
          <w:szCs w:val="20"/>
        </w:rPr>
      </w:pPr>
    </w:p>
    <w:p w14:paraId="536C9197" w14:textId="70010C1B" w:rsidR="009B4D15" w:rsidRPr="00B66BD1" w:rsidRDefault="00D65B58">
      <w:pPr>
        <w:numPr>
          <w:ilvl w:val="0"/>
          <w:numId w:val="2"/>
        </w:numPr>
        <w:ind w:left="426"/>
        <w:jc w:val="both"/>
        <w:rPr>
          <w:color w:val="000000" w:themeColor="text1"/>
        </w:rPr>
      </w:pPr>
      <w:r w:rsidRPr="00B66BD1">
        <w:rPr>
          <w:color w:val="000000" w:themeColor="text1"/>
        </w:rPr>
        <w:t>2018.gada pirmajā pusē tika pabeigts darbs pie kārtējā ziņojuma par ANO Spīdzināšanas novēršanas konvencijas izpildi Latvijā 2011.-2016.gadā</w:t>
      </w:r>
      <w:r w:rsidRPr="00B66BD1">
        <w:rPr>
          <w:color w:val="000000" w:themeColor="text1"/>
          <w:vertAlign w:val="superscript"/>
        </w:rPr>
        <w:footnoteReference w:id="31"/>
      </w:r>
      <w:r w:rsidRPr="00B66BD1">
        <w:rPr>
          <w:color w:val="000000" w:themeColor="text1"/>
        </w:rPr>
        <w:t>, un 2018.gada 8.jūnijā šis ziņojums tika iesniegts ANO. Ziņojuma izskatīšana ANO Spīdzināšanas izskaušanas komitejā plānota 2019.gada novembrī.</w:t>
      </w:r>
    </w:p>
    <w:p w14:paraId="071A1D95" w14:textId="77777777" w:rsidR="009B4D15" w:rsidRPr="00B66BD1" w:rsidRDefault="009B4D15">
      <w:pPr>
        <w:pBdr>
          <w:top w:val="nil"/>
          <w:left w:val="nil"/>
          <w:bottom w:val="nil"/>
          <w:right w:val="nil"/>
          <w:between w:val="nil"/>
        </w:pBdr>
        <w:ind w:left="720" w:hanging="720"/>
        <w:rPr>
          <w:color w:val="000000" w:themeColor="text1"/>
        </w:rPr>
      </w:pPr>
    </w:p>
    <w:p w14:paraId="0FED9ACC" w14:textId="5F7A851E" w:rsidR="009B4D15" w:rsidRPr="00B66BD1" w:rsidRDefault="00D65B58">
      <w:pPr>
        <w:numPr>
          <w:ilvl w:val="0"/>
          <w:numId w:val="2"/>
        </w:numPr>
        <w:ind w:left="426"/>
        <w:jc w:val="both"/>
        <w:rPr>
          <w:color w:val="000000" w:themeColor="text1"/>
        </w:rPr>
      </w:pPr>
      <w:r w:rsidRPr="00B66BD1">
        <w:rPr>
          <w:color w:val="000000" w:themeColor="text1"/>
        </w:rPr>
        <w:t xml:space="preserve">Pārskata periodā noslēdzās divu apjomīgu </w:t>
      </w:r>
      <w:r w:rsidR="00B35C29" w:rsidRPr="00B66BD1">
        <w:rPr>
          <w:color w:val="000000" w:themeColor="text1"/>
        </w:rPr>
        <w:t>ziņojumu par ANO konvenciju ieviešanu Latvijā izstrāde. 2018.gada 16.oktobrī Ministru kabinets apstiprināja ziņojumu par</w:t>
      </w:r>
      <w:r w:rsidRPr="00B66BD1">
        <w:rPr>
          <w:color w:val="000000" w:themeColor="text1"/>
        </w:rPr>
        <w:t xml:space="preserve"> ANO Konvencijas par jebkuras sieviešu diskriminācijas izskaušanu izpildi Latvijā 2005.-2017.gadā un </w:t>
      </w:r>
      <w:r w:rsidR="00B35C29" w:rsidRPr="00B66BD1">
        <w:rPr>
          <w:color w:val="000000" w:themeColor="text1"/>
        </w:rPr>
        <w:t xml:space="preserve">ziņojumu par </w:t>
      </w:r>
      <w:r w:rsidRPr="00B66BD1">
        <w:rPr>
          <w:color w:val="000000" w:themeColor="text1"/>
        </w:rPr>
        <w:t xml:space="preserve">ANO Starptautiskā pakta par ekonomiskajām, sociālajām un kultūras tiesībām izpildi 2008.-2017.gadā. </w:t>
      </w:r>
      <w:r w:rsidR="00B35C29" w:rsidRPr="00B66BD1">
        <w:rPr>
          <w:color w:val="000000" w:themeColor="text1"/>
        </w:rPr>
        <w:t>P</w:t>
      </w:r>
      <w:r w:rsidRPr="00B66BD1">
        <w:rPr>
          <w:color w:val="000000" w:themeColor="text1"/>
        </w:rPr>
        <w:t xml:space="preserve">ēc </w:t>
      </w:r>
      <w:r w:rsidR="00B35C29" w:rsidRPr="00B66BD1">
        <w:rPr>
          <w:color w:val="000000" w:themeColor="text1"/>
        </w:rPr>
        <w:t>ziņojumu</w:t>
      </w:r>
      <w:r w:rsidRPr="00B66BD1">
        <w:rPr>
          <w:color w:val="000000" w:themeColor="text1"/>
        </w:rPr>
        <w:t xml:space="preserve"> iztulkošanas </w:t>
      </w:r>
      <w:r w:rsidR="00B35C29" w:rsidRPr="00B66BD1">
        <w:rPr>
          <w:color w:val="000000" w:themeColor="text1"/>
        </w:rPr>
        <w:t>tie</w:t>
      </w:r>
      <w:r w:rsidRPr="00B66BD1">
        <w:rPr>
          <w:color w:val="000000" w:themeColor="text1"/>
        </w:rPr>
        <w:t xml:space="preserve"> tika iesniegti ANO Sieviešu diskriminācijas izskaušanas komitejai </w:t>
      </w:r>
      <w:r w:rsidR="00B35C29" w:rsidRPr="00B66BD1">
        <w:rPr>
          <w:color w:val="000000" w:themeColor="text1"/>
        </w:rPr>
        <w:t>(</w:t>
      </w:r>
      <w:r w:rsidRPr="00B66BD1">
        <w:rPr>
          <w:color w:val="000000" w:themeColor="text1"/>
        </w:rPr>
        <w:t>2018.gada decembrī</w:t>
      </w:r>
      <w:r w:rsidR="00B35C29" w:rsidRPr="00B66BD1">
        <w:rPr>
          <w:color w:val="000000" w:themeColor="text1"/>
        </w:rPr>
        <w:t>)</w:t>
      </w:r>
      <w:r w:rsidRPr="00B66BD1">
        <w:rPr>
          <w:color w:val="000000" w:themeColor="text1"/>
        </w:rPr>
        <w:t xml:space="preserve"> un ANO Ekonomisko, sociālo un kultūras tiesību komitejai </w:t>
      </w:r>
      <w:r w:rsidR="00B35C29" w:rsidRPr="00B66BD1">
        <w:rPr>
          <w:color w:val="000000" w:themeColor="text1"/>
        </w:rPr>
        <w:t>(</w:t>
      </w:r>
      <w:r w:rsidRPr="00B66BD1">
        <w:rPr>
          <w:color w:val="000000" w:themeColor="text1"/>
        </w:rPr>
        <w:t>2019.gada aprīlī</w:t>
      </w:r>
      <w:r w:rsidR="00B35C29" w:rsidRPr="00B66BD1">
        <w:rPr>
          <w:color w:val="000000" w:themeColor="text1"/>
        </w:rPr>
        <w:t>)</w:t>
      </w:r>
      <w:r w:rsidRPr="00B66BD1">
        <w:rPr>
          <w:color w:val="000000" w:themeColor="text1"/>
        </w:rPr>
        <w:t xml:space="preserve">. </w:t>
      </w:r>
      <w:r w:rsidR="00B35C29" w:rsidRPr="00B66BD1">
        <w:rPr>
          <w:color w:val="000000" w:themeColor="text1"/>
        </w:rPr>
        <w:t>Šobrīd ir ANO ir iesniegti visi iekavētie Latvijas ziņojumi, kā arī tie ziņojumi, kuru iesniegšanas termiņš pienāca pārskata periodā.</w:t>
      </w:r>
    </w:p>
    <w:p w14:paraId="29584A65" w14:textId="77777777" w:rsidR="009B4D15" w:rsidRPr="00B66BD1" w:rsidRDefault="009B4D15">
      <w:pPr>
        <w:pBdr>
          <w:top w:val="nil"/>
          <w:left w:val="nil"/>
          <w:bottom w:val="nil"/>
          <w:right w:val="nil"/>
          <w:between w:val="nil"/>
        </w:pBdr>
        <w:ind w:left="720" w:hanging="720"/>
        <w:rPr>
          <w:color w:val="000000" w:themeColor="text1"/>
        </w:rPr>
      </w:pPr>
    </w:p>
    <w:p w14:paraId="24C8246D" w14:textId="0E87E4EB" w:rsidR="009B4D15" w:rsidRPr="00B66BD1" w:rsidRDefault="00B35C29" w:rsidP="000D15AA">
      <w:pPr>
        <w:numPr>
          <w:ilvl w:val="0"/>
          <w:numId w:val="2"/>
        </w:numPr>
        <w:ind w:left="426"/>
        <w:jc w:val="both"/>
        <w:rPr>
          <w:color w:val="000000" w:themeColor="text1"/>
        </w:rPr>
      </w:pPr>
      <w:r w:rsidRPr="00B66BD1">
        <w:rPr>
          <w:color w:val="000000" w:themeColor="text1"/>
        </w:rPr>
        <w:t>2018.gada 8.-9.</w:t>
      </w:r>
      <w:r w:rsidR="00D65B58" w:rsidRPr="00B66BD1">
        <w:rPr>
          <w:color w:val="000000" w:themeColor="text1"/>
        </w:rPr>
        <w:t xml:space="preserve">augustā </w:t>
      </w:r>
      <w:r w:rsidRPr="00B66BD1">
        <w:rPr>
          <w:color w:val="000000" w:themeColor="text1"/>
        </w:rPr>
        <w:t xml:space="preserve">ANO Rasu diskriminācijas izskaušanas komiteja (turpmāk </w:t>
      </w:r>
      <w:r w:rsidR="00AD6EBD" w:rsidRPr="00B66BD1">
        <w:rPr>
          <w:color w:val="000000" w:themeColor="text1"/>
        </w:rPr>
        <w:t>– Komiteja)</w:t>
      </w:r>
      <w:r w:rsidRPr="00B66BD1">
        <w:rPr>
          <w:color w:val="000000" w:themeColor="text1"/>
        </w:rPr>
        <w:t xml:space="preserve"> izskatīja</w:t>
      </w:r>
      <w:r w:rsidR="00D65B58" w:rsidRPr="00B66BD1">
        <w:rPr>
          <w:color w:val="000000" w:themeColor="text1"/>
        </w:rPr>
        <w:t xml:space="preserve"> Latvijas kārtējā ziņojuma par Konvencijas par jebkuras rasu diskrimināciju izskaušanu izpildi laika posmā no 2008.gada līdz 2016.gadam</w:t>
      </w:r>
      <w:r w:rsidRPr="00B66BD1">
        <w:rPr>
          <w:color w:val="000000" w:themeColor="text1"/>
        </w:rPr>
        <w:t>.</w:t>
      </w:r>
      <w:r w:rsidR="00D65B58" w:rsidRPr="00B66BD1">
        <w:rPr>
          <w:color w:val="000000" w:themeColor="text1"/>
        </w:rPr>
        <w:t xml:space="preserve"> Komitejas eksperti atzinīgi novērtēja būtisko progresu Latvijā kopš iepriekšējā ziņojuma izskatīšanas, kā arī Latvijas delegācijas augsto līmeni. Komitejas locekļi diskusijā uzdeva jautājumus par Latvijas normatīvo ietvaru diskriminācijas izskaušanai, paveikto nepilsoņu skaita samazināšanā un naturalizācijas veicināšanā, valsts valodas politikas ietekmi uz privāto uzņēmumu darbību, rasu naida noziegumu izmeklēšanu un piemērotajām sankcijām. Komitejas ekspertus arī interesēja izglītības reformas ietekme uz mazākumtautību tiesībām saglabāt un attīstīt savu valodu un kultūru.</w:t>
      </w:r>
      <w:r w:rsidR="000D15AA" w:rsidRPr="00B66BD1">
        <w:rPr>
          <w:color w:val="000000" w:themeColor="text1"/>
        </w:rPr>
        <w:t xml:space="preserve"> </w:t>
      </w:r>
      <w:r w:rsidR="00D65B58" w:rsidRPr="00B66BD1">
        <w:rPr>
          <w:color w:val="000000" w:themeColor="text1"/>
        </w:rPr>
        <w:t>2018.gada 25.se</w:t>
      </w:r>
      <w:r w:rsidR="000D15AA" w:rsidRPr="00B66BD1">
        <w:rPr>
          <w:color w:val="000000" w:themeColor="text1"/>
        </w:rPr>
        <w:t>ptembrī Komiteja publicēja savus secinājumu un ieteikumus, kuro</w:t>
      </w:r>
      <w:r w:rsidR="00D65B58" w:rsidRPr="00B66BD1">
        <w:rPr>
          <w:color w:val="000000" w:themeColor="text1"/>
        </w:rPr>
        <w:t xml:space="preserve">s uzteica Latvijas paveikto naturalizācijas veicināšanā, cīņā pret naida noziegumiem, aizspriedumu mazināšanā pret </w:t>
      </w:r>
      <w:proofErr w:type="spellStart"/>
      <w:r w:rsidR="00D65B58" w:rsidRPr="00B66BD1">
        <w:rPr>
          <w:color w:val="000000" w:themeColor="text1"/>
        </w:rPr>
        <w:t>romu</w:t>
      </w:r>
      <w:proofErr w:type="spellEnd"/>
      <w:r w:rsidR="00D65B58" w:rsidRPr="00B66BD1">
        <w:rPr>
          <w:color w:val="000000" w:themeColor="text1"/>
        </w:rPr>
        <w:t xml:space="preserve"> tautības cilvēkiem, kā arī Tiesībsarga biroja budžeta pieaugumu. Tajā pašā laikā Komiteja savos secinājumos aicināja pilnveidot datu vākšanu, lai tie varētu kalpot par pamatu politikas plānošanas dokumentiem mazāk aizsargāto personu tiesību nodrošināšanai. Tāpat Komiteju uztrauc mazais reģistrēto</w:t>
      </w:r>
      <w:r w:rsidR="000D15AA" w:rsidRPr="00B66BD1">
        <w:rPr>
          <w:color w:val="000000" w:themeColor="text1"/>
        </w:rPr>
        <w:t xml:space="preserve"> naida noziegumu skaits, tādēļ </w:t>
      </w:r>
      <w:r w:rsidR="00D65B58" w:rsidRPr="00B66BD1">
        <w:rPr>
          <w:color w:val="000000" w:themeColor="text1"/>
        </w:rPr>
        <w:t>Latvijai sniegta rekomendācija pēc iespējas precīzāk uzskaitīt un analizēt naida runas gadījumus, un rīkoties, lai izmeklētu un sodītu naida runu, it īpaši interneta vidē. Komiteja arī aicināja Latviju nodrošināt, ka tās īstenotā valsts valodas politika nerada tiešu vai netiešu diskrimināciju un nerada mazākumtautībām nepamatotus ierobežojumus izglītībā, nodarbinātībā, sabiedriskajā un politiskajā dzīvē. Pievēršoties jautājumam par nepilsoņiem, Komiteja rosināja Latviju nodrošināt automātisku pilsonības piešķiršanu visiem Latvijā dzimušajiem nepilsoņu bērniem. Gada laikā Latvijai jāsniedz informācija par paveikto Komitejas ieteikumu īstenošanā attiecībā uz Tiesībsarga biroja darbu un nepilsoņu skaita samazināšanu, savukārt kārtējais ziņojums par Konvencijas normu ieviešanu Latvijai jāiesniedz 2021. gadā.</w:t>
      </w:r>
    </w:p>
    <w:p w14:paraId="2D2A33DA" w14:textId="77777777" w:rsidR="009B4D15" w:rsidRPr="00B66BD1" w:rsidRDefault="009B4D15">
      <w:pPr>
        <w:pBdr>
          <w:top w:val="nil"/>
          <w:left w:val="nil"/>
          <w:bottom w:val="nil"/>
          <w:right w:val="nil"/>
          <w:between w:val="nil"/>
        </w:pBdr>
        <w:shd w:val="clear" w:color="auto" w:fill="FFFFFF"/>
        <w:jc w:val="both"/>
        <w:rPr>
          <w:color w:val="000000" w:themeColor="text1"/>
        </w:rPr>
      </w:pPr>
    </w:p>
    <w:p w14:paraId="6727268D" w14:textId="182A5CF5" w:rsidR="009B4D15" w:rsidRPr="00171E1E" w:rsidRDefault="00D65B58" w:rsidP="00171E1E">
      <w:pPr>
        <w:numPr>
          <w:ilvl w:val="0"/>
          <w:numId w:val="2"/>
        </w:numPr>
        <w:pBdr>
          <w:top w:val="nil"/>
          <w:left w:val="nil"/>
          <w:bottom w:val="nil"/>
          <w:right w:val="nil"/>
          <w:between w:val="nil"/>
        </w:pBdr>
        <w:shd w:val="clear" w:color="auto" w:fill="FFFFFF"/>
        <w:ind w:left="426"/>
        <w:jc w:val="both"/>
        <w:rPr>
          <w:color w:val="000000" w:themeColor="text1"/>
        </w:rPr>
      </w:pPr>
      <w:r w:rsidRPr="00B66BD1">
        <w:rPr>
          <w:color w:val="000000" w:themeColor="text1"/>
        </w:rPr>
        <w:t xml:space="preserve">2018.gadā Birojs turpināja </w:t>
      </w:r>
      <w:r w:rsidR="000D15AA" w:rsidRPr="00B66BD1">
        <w:rPr>
          <w:color w:val="000000" w:themeColor="text1"/>
        </w:rPr>
        <w:t>sadarboties ar Labklājības ministriju</w:t>
      </w:r>
      <w:r w:rsidRPr="00B66BD1">
        <w:rPr>
          <w:color w:val="000000" w:themeColor="text1"/>
        </w:rPr>
        <w:t xml:space="preserve">, lai ieviestu ANO Bērnu tiesību komitejas 71.sesijā sniegtos noslēguma apsvērumus par Latvijas kārtējo ziņojumu par 1989.gada Konvencijas par bērna tiesībām un tās divu papildprotokolu izpildi, sagatavojot atzinumus un nepieciešamo informāciju </w:t>
      </w:r>
      <w:r w:rsidR="000D15AA" w:rsidRPr="00B66BD1">
        <w:rPr>
          <w:color w:val="000000" w:themeColor="text1"/>
        </w:rPr>
        <w:t xml:space="preserve">par </w:t>
      </w:r>
      <w:r w:rsidRPr="00B66BD1">
        <w:rPr>
          <w:color w:val="000000" w:themeColor="text1"/>
        </w:rPr>
        <w:t xml:space="preserve">Labklājības ministrijas izstrādātajiem plānošanas dokumentiem bērnu tiesību jomā. </w:t>
      </w:r>
    </w:p>
    <w:p w14:paraId="63FEE29C" w14:textId="77777777" w:rsidR="009B4D15" w:rsidRPr="00B66BD1" w:rsidRDefault="00D65B58">
      <w:pPr>
        <w:pBdr>
          <w:top w:val="nil"/>
          <w:left w:val="nil"/>
          <w:bottom w:val="nil"/>
          <w:right w:val="nil"/>
          <w:between w:val="nil"/>
        </w:pBdr>
        <w:ind w:left="426" w:hanging="420"/>
        <w:rPr>
          <w:b/>
          <w:color w:val="000000" w:themeColor="text1"/>
        </w:rPr>
      </w:pPr>
      <w:r w:rsidRPr="00B66BD1">
        <w:rPr>
          <w:b/>
          <w:color w:val="000000" w:themeColor="text1"/>
        </w:rPr>
        <w:t>II.2 INDIVIDUĀLO SŪDZĪBU IZSKATĪŠANA ANO CILVĒKTIESĪBU KOMITEJĀ</w:t>
      </w:r>
    </w:p>
    <w:p w14:paraId="44487062" w14:textId="77777777" w:rsidR="009B4D15" w:rsidRPr="00B66BD1" w:rsidRDefault="009B4D15">
      <w:pPr>
        <w:pBdr>
          <w:top w:val="nil"/>
          <w:left w:val="nil"/>
          <w:bottom w:val="nil"/>
          <w:right w:val="nil"/>
          <w:between w:val="nil"/>
        </w:pBdr>
        <w:ind w:left="426" w:hanging="420"/>
        <w:rPr>
          <w:color w:val="000000" w:themeColor="text1"/>
        </w:rPr>
      </w:pPr>
    </w:p>
    <w:p w14:paraId="2A0C4727" w14:textId="7D5AD75B" w:rsidR="009B4D15" w:rsidRPr="00B66BD1" w:rsidRDefault="00D65B58">
      <w:pPr>
        <w:numPr>
          <w:ilvl w:val="0"/>
          <w:numId w:val="2"/>
        </w:numPr>
        <w:pBdr>
          <w:top w:val="nil"/>
          <w:left w:val="nil"/>
          <w:bottom w:val="nil"/>
          <w:right w:val="nil"/>
          <w:between w:val="nil"/>
        </w:pBdr>
        <w:shd w:val="clear" w:color="auto" w:fill="FFFFFF"/>
        <w:ind w:left="426"/>
        <w:jc w:val="both"/>
        <w:rPr>
          <w:color w:val="000000" w:themeColor="text1"/>
        </w:rPr>
      </w:pPr>
      <w:r w:rsidRPr="00B66BD1">
        <w:rPr>
          <w:color w:val="000000" w:themeColor="text1"/>
        </w:rPr>
        <w:t xml:space="preserve">2018.gadā </w:t>
      </w:r>
      <w:r w:rsidR="00002B6A" w:rsidRPr="00B66BD1">
        <w:rPr>
          <w:color w:val="000000" w:themeColor="text1"/>
        </w:rPr>
        <w:t xml:space="preserve">būtiski pieauga Biroja darba apjoms saistībā ar </w:t>
      </w:r>
      <w:r w:rsidRPr="00B66BD1">
        <w:rPr>
          <w:color w:val="000000" w:themeColor="text1"/>
        </w:rPr>
        <w:t>individuālo sūdzību izskatīšanu ANO C</w:t>
      </w:r>
      <w:r w:rsidR="00002B6A" w:rsidRPr="00B66BD1">
        <w:rPr>
          <w:color w:val="000000" w:themeColor="text1"/>
        </w:rPr>
        <w:t>ilvēktiesību komitejas ietvaros</w:t>
      </w:r>
      <w:r w:rsidRPr="00B66BD1">
        <w:rPr>
          <w:color w:val="000000" w:themeColor="text1"/>
        </w:rPr>
        <w:t xml:space="preserve">. </w:t>
      </w:r>
    </w:p>
    <w:p w14:paraId="34127E0F" w14:textId="77777777" w:rsidR="009B4D15" w:rsidRPr="00B66BD1" w:rsidRDefault="009B4D15">
      <w:pPr>
        <w:pBdr>
          <w:top w:val="nil"/>
          <w:left w:val="nil"/>
          <w:bottom w:val="nil"/>
          <w:right w:val="nil"/>
          <w:between w:val="nil"/>
        </w:pBdr>
        <w:shd w:val="clear" w:color="auto" w:fill="FFFFFF"/>
        <w:ind w:left="426"/>
        <w:jc w:val="both"/>
        <w:rPr>
          <w:color w:val="000000" w:themeColor="text1"/>
        </w:rPr>
      </w:pPr>
    </w:p>
    <w:p w14:paraId="447AC597" w14:textId="10B3F488" w:rsidR="009B4D15" w:rsidRPr="00B66BD1" w:rsidRDefault="00002B6A">
      <w:pPr>
        <w:numPr>
          <w:ilvl w:val="0"/>
          <w:numId w:val="2"/>
        </w:numPr>
        <w:pBdr>
          <w:top w:val="nil"/>
          <w:left w:val="nil"/>
          <w:bottom w:val="nil"/>
          <w:right w:val="nil"/>
          <w:between w:val="nil"/>
        </w:pBdr>
        <w:shd w:val="clear" w:color="auto" w:fill="FFFFFF"/>
        <w:ind w:left="426"/>
        <w:jc w:val="both"/>
        <w:rPr>
          <w:color w:val="000000" w:themeColor="text1"/>
        </w:rPr>
      </w:pPr>
      <w:r w:rsidRPr="00B66BD1">
        <w:rPr>
          <w:color w:val="000000" w:themeColor="text1"/>
        </w:rPr>
        <w:t xml:space="preserve">No 1992.gada līdz 2017.gada nogalei ANO Cilvēktiesību komiteja </w:t>
      </w:r>
      <w:r w:rsidR="00EC27FA" w:rsidRPr="00B66BD1">
        <w:rPr>
          <w:color w:val="000000" w:themeColor="text1"/>
        </w:rPr>
        <w:t xml:space="preserve">ir </w:t>
      </w:r>
      <w:r w:rsidRPr="00B66BD1">
        <w:rPr>
          <w:color w:val="000000" w:themeColor="text1"/>
        </w:rPr>
        <w:t xml:space="preserve">izskatījusi un pieņēmusi </w:t>
      </w:r>
      <w:r w:rsidR="00EC27FA" w:rsidRPr="00B66BD1">
        <w:rPr>
          <w:color w:val="000000" w:themeColor="text1"/>
        </w:rPr>
        <w:t xml:space="preserve">viedokļus </w:t>
      </w:r>
      <w:r w:rsidRPr="00B66BD1">
        <w:rPr>
          <w:color w:val="000000" w:themeColor="text1"/>
        </w:rPr>
        <w:t xml:space="preserve">6 Latvijas lietās, un </w:t>
      </w:r>
      <w:r w:rsidR="00D65B58" w:rsidRPr="00B66BD1">
        <w:rPr>
          <w:color w:val="000000" w:themeColor="text1"/>
        </w:rPr>
        <w:t xml:space="preserve">2018.gada 1.janvārī izskatīšanā ANO Cilvēktiesību komitejā atradās </w:t>
      </w:r>
      <w:r w:rsidRPr="00B66BD1">
        <w:rPr>
          <w:color w:val="000000" w:themeColor="text1"/>
        </w:rPr>
        <w:t>2</w:t>
      </w:r>
      <w:r w:rsidR="00D65B58" w:rsidRPr="00B66BD1">
        <w:rPr>
          <w:color w:val="000000" w:themeColor="text1"/>
        </w:rPr>
        <w:t xml:space="preserve"> </w:t>
      </w:r>
      <w:r w:rsidRPr="00B66BD1">
        <w:rPr>
          <w:color w:val="000000" w:themeColor="text1"/>
        </w:rPr>
        <w:t xml:space="preserve">Latvijas </w:t>
      </w:r>
      <w:r w:rsidR="00D65B58" w:rsidRPr="00B66BD1">
        <w:rPr>
          <w:color w:val="000000" w:themeColor="text1"/>
        </w:rPr>
        <w:t>lietas</w:t>
      </w:r>
      <w:r w:rsidRPr="00B66BD1">
        <w:rPr>
          <w:color w:val="000000" w:themeColor="text1"/>
        </w:rPr>
        <w:t>. Taču 2018.gadā ANO Cilvēktiesību komiteja Latvijai nosūtīja</w:t>
      </w:r>
      <w:r w:rsidR="00D65B58" w:rsidRPr="00B66BD1">
        <w:rPr>
          <w:color w:val="000000" w:themeColor="text1"/>
        </w:rPr>
        <w:t xml:space="preserve"> </w:t>
      </w:r>
      <w:r w:rsidRPr="00B66BD1">
        <w:rPr>
          <w:color w:val="000000" w:themeColor="text1"/>
        </w:rPr>
        <w:t>5 jaunas lietas, tādē</w:t>
      </w:r>
      <w:r w:rsidR="00EC27FA" w:rsidRPr="00B66BD1">
        <w:rPr>
          <w:color w:val="000000" w:themeColor="text1"/>
        </w:rPr>
        <w:t>jādi</w:t>
      </w:r>
      <w:r w:rsidR="00D65B58" w:rsidRPr="00B66BD1">
        <w:rPr>
          <w:color w:val="000000" w:themeColor="text1"/>
        </w:rPr>
        <w:t xml:space="preserve"> 2018.gada beigās ANO Cilvēktiesību komitejā izskatīšanā atradās 7 Latvijas lietas, kurās iesniedzēji sūdzējās par vienu vai vairākiem ANO Starptautiskā pakta par pilsoniskajām un politiskajām tiesībām (turpmāk </w:t>
      </w:r>
      <w:r w:rsidR="000D15AA" w:rsidRPr="00B66BD1">
        <w:rPr>
          <w:color w:val="000000" w:themeColor="text1"/>
        </w:rPr>
        <w:t>–</w:t>
      </w:r>
      <w:r w:rsidR="00D65B58" w:rsidRPr="00B66BD1">
        <w:rPr>
          <w:color w:val="000000" w:themeColor="text1"/>
        </w:rPr>
        <w:t xml:space="preserve"> Pakts) pantu pārkāpumiem. Visvairāk sūdzību (</w:t>
      </w:r>
      <w:r w:rsidRPr="00B66BD1">
        <w:rPr>
          <w:color w:val="000000" w:themeColor="text1"/>
        </w:rPr>
        <w:t>5</w:t>
      </w:r>
      <w:r w:rsidR="00D65B58" w:rsidRPr="00B66BD1">
        <w:rPr>
          <w:color w:val="000000" w:themeColor="text1"/>
        </w:rPr>
        <w:t xml:space="preserve">) </w:t>
      </w:r>
      <w:r w:rsidRPr="00B66BD1">
        <w:rPr>
          <w:color w:val="000000" w:themeColor="text1"/>
        </w:rPr>
        <w:t>ir</w:t>
      </w:r>
      <w:r w:rsidR="00D65B58" w:rsidRPr="00B66BD1">
        <w:rPr>
          <w:color w:val="000000" w:themeColor="text1"/>
        </w:rPr>
        <w:t xml:space="preserve"> par Pakta </w:t>
      </w:r>
      <w:r w:rsidRPr="00B66BD1">
        <w:rPr>
          <w:color w:val="000000" w:themeColor="text1"/>
        </w:rPr>
        <w:t>14.panta</w:t>
      </w:r>
      <w:r w:rsidR="00D65B58" w:rsidRPr="00B66BD1">
        <w:rPr>
          <w:color w:val="000000" w:themeColor="text1"/>
        </w:rPr>
        <w:t xml:space="preserve"> (tiesības uz taisnīgu tiesu)</w:t>
      </w:r>
      <w:r w:rsidRPr="00B66BD1">
        <w:rPr>
          <w:color w:val="000000" w:themeColor="text1"/>
        </w:rPr>
        <w:t xml:space="preserve"> iespējamiem pārkāpumiem</w:t>
      </w:r>
      <w:r w:rsidR="00D65B58" w:rsidRPr="00B66BD1">
        <w:rPr>
          <w:color w:val="000000" w:themeColor="text1"/>
        </w:rPr>
        <w:t xml:space="preserve">, </w:t>
      </w:r>
      <w:r w:rsidRPr="00B66BD1">
        <w:rPr>
          <w:color w:val="000000" w:themeColor="text1"/>
        </w:rPr>
        <w:t>kurām</w:t>
      </w:r>
      <w:r w:rsidR="00D65B58" w:rsidRPr="00B66BD1">
        <w:rPr>
          <w:color w:val="000000" w:themeColor="text1"/>
        </w:rPr>
        <w:t xml:space="preserve"> seko </w:t>
      </w:r>
      <w:r w:rsidRPr="00B66BD1">
        <w:rPr>
          <w:color w:val="000000" w:themeColor="text1"/>
        </w:rPr>
        <w:t>3 sūdzības par Pakta 25.panta</w:t>
      </w:r>
      <w:r w:rsidR="00D65B58" w:rsidRPr="00B66BD1">
        <w:rPr>
          <w:color w:val="000000" w:themeColor="text1"/>
        </w:rPr>
        <w:t xml:space="preserve"> (tiesības tikt ievēlētam)</w:t>
      </w:r>
      <w:r w:rsidRPr="00B66BD1">
        <w:rPr>
          <w:color w:val="000000" w:themeColor="text1"/>
        </w:rPr>
        <w:t xml:space="preserve"> iespējamiem pārkāpumiem un 2 sūdzības par 26.panta </w:t>
      </w:r>
      <w:r w:rsidR="00D65B58" w:rsidRPr="00B66BD1">
        <w:rPr>
          <w:color w:val="000000" w:themeColor="text1"/>
        </w:rPr>
        <w:t>(tiesības uz vienlīdzību)</w:t>
      </w:r>
      <w:r w:rsidRPr="00B66BD1">
        <w:rPr>
          <w:color w:val="000000" w:themeColor="text1"/>
        </w:rPr>
        <w:t xml:space="preserve"> iespējamiem pārkāpumiem</w:t>
      </w:r>
      <w:r w:rsidR="00D65B58" w:rsidRPr="00B66BD1">
        <w:rPr>
          <w:color w:val="000000" w:themeColor="text1"/>
        </w:rPr>
        <w:t xml:space="preserve">. Pa vienai sūdzībai saņemtas </w:t>
      </w:r>
      <w:r w:rsidRPr="00B66BD1">
        <w:rPr>
          <w:color w:val="000000" w:themeColor="text1"/>
        </w:rPr>
        <w:t>par</w:t>
      </w:r>
      <w:r w:rsidR="00D65B58" w:rsidRPr="00B66BD1">
        <w:rPr>
          <w:color w:val="000000" w:themeColor="text1"/>
        </w:rPr>
        <w:t xml:space="preserve"> iespējamiem Pakta 6.panta (tiesības uz dzīvību), 7.panta (spīdzināšanas aizliegums) un 9.panta (tiesības uz brīvību un personas neaizskaramību) pārkāpumiem.</w:t>
      </w:r>
    </w:p>
    <w:p w14:paraId="34FAF7EA" w14:textId="77777777" w:rsidR="009B4D15" w:rsidRPr="00B66BD1" w:rsidRDefault="009B4D15">
      <w:pPr>
        <w:rPr>
          <w:color w:val="000000" w:themeColor="text1"/>
        </w:rPr>
      </w:pPr>
    </w:p>
    <w:p w14:paraId="1B059F7B" w14:textId="617103B1" w:rsidR="009B4D15" w:rsidRPr="00B66BD1" w:rsidRDefault="00002B6A">
      <w:pPr>
        <w:numPr>
          <w:ilvl w:val="0"/>
          <w:numId w:val="2"/>
        </w:numPr>
        <w:pBdr>
          <w:top w:val="nil"/>
          <w:left w:val="nil"/>
          <w:bottom w:val="nil"/>
          <w:right w:val="nil"/>
          <w:between w:val="nil"/>
        </w:pBdr>
        <w:shd w:val="clear" w:color="auto" w:fill="FFFFFF"/>
        <w:ind w:left="426"/>
        <w:jc w:val="both"/>
        <w:rPr>
          <w:color w:val="000000" w:themeColor="text1"/>
        </w:rPr>
      </w:pPr>
      <w:r w:rsidRPr="00B66BD1">
        <w:rPr>
          <w:color w:val="000000" w:themeColor="text1"/>
        </w:rPr>
        <w:t>L</w:t>
      </w:r>
      <w:r w:rsidR="00D65B58" w:rsidRPr="00B66BD1">
        <w:rPr>
          <w:color w:val="000000" w:themeColor="text1"/>
        </w:rPr>
        <w:t>ietās</w:t>
      </w:r>
      <w:r w:rsidR="00D65B58" w:rsidRPr="00B66BD1">
        <w:rPr>
          <w:i/>
          <w:color w:val="000000" w:themeColor="text1"/>
        </w:rPr>
        <w:t xml:space="preserve"> </w:t>
      </w:r>
      <w:r w:rsidR="00D65B58" w:rsidRPr="00B66BD1">
        <w:rPr>
          <w:color w:val="000000" w:themeColor="text1"/>
        </w:rPr>
        <w:t>par Pakta 14.panta (tiesības uz taisnīgu tiesu</w:t>
      </w:r>
      <w:r w:rsidRPr="00B66BD1">
        <w:rPr>
          <w:color w:val="000000" w:themeColor="text1"/>
        </w:rPr>
        <w:t>) iespējamiem pārkāpumiem Latvijā</w:t>
      </w:r>
      <w:r w:rsidR="00D65B58" w:rsidRPr="00B66BD1">
        <w:rPr>
          <w:color w:val="000000" w:themeColor="text1"/>
        </w:rPr>
        <w:t xml:space="preserve"> iesniedzējs lietā </w:t>
      </w:r>
      <w:r w:rsidR="00D65B58" w:rsidRPr="00B66BD1">
        <w:rPr>
          <w:i/>
          <w:color w:val="000000" w:themeColor="text1"/>
        </w:rPr>
        <w:t>Baltiņš pret Latviju</w:t>
      </w:r>
      <w:r w:rsidR="00D65B58" w:rsidRPr="00B66BD1">
        <w:rPr>
          <w:color w:val="000000" w:themeColor="text1"/>
        </w:rPr>
        <w:t xml:space="preserve"> sūdzas</w:t>
      </w:r>
      <w:r w:rsidRPr="00B66BD1">
        <w:rPr>
          <w:color w:val="000000" w:themeColor="text1"/>
        </w:rPr>
        <w:t xml:space="preserve"> par policijas provokāciju, savukārt iesniedzēji lietā</w:t>
      </w:r>
      <w:r w:rsidR="00D65B58" w:rsidRPr="00B66BD1">
        <w:rPr>
          <w:color w:val="000000" w:themeColor="text1"/>
        </w:rPr>
        <w:t xml:space="preserve"> </w:t>
      </w:r>
      <w:proofErr w:type="spellStart"/>
      <w:r w:rsidR="00D65B58" w:rsidRPr="00B66BD1">
        <w:rPr>
          <w:i/>
          <w:color w:val="000000" w:themeColor="text1"/>
        </w:rPr>
        <w:t>Tkačevi</w:t>
      </w:r>
      <w:proofErr w:type="spellEnd"/>
      <w:r w:rsidR="00D65B58" w:rsidRPr="00B66BD1">
        <w:rPr>
          <w:i/>
          <w:color w:val="000000" w:themeColor="text1"/>
        </w:rPr>
        <w:t xml:space="preserve"> pret Latviju </w:t>
      </w:r>
      <w:r w:rsidRPr="00B66BD1">
        <w:rPr>
          <w:color w:val="000000" w:themeColor="text1"/>
        </w:rPr>
        <w:t>uzskata</w:t>
      </w:r>
      <w:r w:rsidR="00D65B58" w:rsidRPr="00B66BD1">
        <w:rPr>
          <w:color w:val="000000" w:themeColor="text1"/>
        </w:rPr>
        <w:t xml:space="preserve">, ka kriminālprocess </w:t>
      </w:r>
      <w:r w:rsidRPr="00B66BD1">
        <w:rPr>
          <w:color w:val="000000" w:themeColor="text1"/>
        </w:rPr>
        <w:t xml:space="preserve">pret viņiem </w:t>
      </w:r>
      <w:r w:rsidR="00D65B58" w:rsidRPr="00B66BD1">
        <w:rPr>
          <w:color w:val="000000" w:themeColor="text1"/>
        </w:rPr>
        <w:t>nav bijis taisnīgs un objektīvs</w:t>
      </w:r>
      <w:r w:rsidRPr="00B66BD1">
        <w:rPr>
          <w:color w:val="000000" w:themeColor="text1"/>
        </w:rPr>
        <w:t xml:space="preserve"> un </w:t>
      </w:r>
      <w:r w:rsidR="00EC27FA" w:rsidRPr="00B66BD1">
        <w:rPr>
          <w:color w:val="000000" w:themeColor="text1"/>
        </w:rPr>
        <w:t xml:space="preserve">ka </w:t>
      </w:r>
      <w:r w:rsidR="00D65B58" w:rsidRPr="00B66BD1">
        <w:rPr>
          <w:color w:val="000000" w:themeColor="text1"/>
        </w:rPr>
        <w:t xml:space="preserve">kriminālprocesa ietvaros pārkāpts vienlīdzības princips, jo viņiem bija liegtas tiesības iesniegt un pārbaudīt pierādījumus, izsaukt un tiesas sēdē nopratināt lieciniekus. </w:t>
      </w:r>
      <w:r w:rsidRPr="00B66BD1">
        <w:rPr>
          <w:color w:val="000000" w:themeColor="text1"/>
        </w:rPr>
        <w:t>Šajā lietā</w:t>
      </w:r>
      <w:r w:rsidR="00D65B58" w:rsidRPr="00B66BD1">
        <w:rPr>
          <w:color w:val="000000" w:themeColor="text1"/>
        </w:rPr>
        <w:t xml:space="preserve"> iesn</w:t>
      </w:r>
      <w:r w:rsidR="000D15AA" w:rsidRPr="00B66BD1">
        <w:rPr>
          <w:color w:val="000000" w:themeColor="text1"/>
        </w:rPr>
        <w:t xml:space="preserve">iedzēji sūdzas </w:t>
      </w:r>
      <w:r w:rsidRPr="00B66BD1">
        <w:rPr>
          <w:color w:val="000000" w:themeColor="text1"/>
        </w:rPr>
        <w:t xml:space="preserve">arī </w:t>
      </w:r>
      <w:r w:rsidR="000D15AA" w:rsidRPr="00B66BD1">
        <w:rPr>
          <w:color w:val="000000" w:themeColor="text1"/>
        </w:rPr>
        <w:t xml:space="preserve">par aizturēšanu </w:t>
      </w:r>
      <w:r w:rsidR="00D65B58" w:rsidRPr="00B66BD1">
        <w:rPr>
          <w:color w:val="000000" w:themeColor="text1"/>
        </w:rPr>
        <w:t>(Pakta 9.pants) un to, ka tikuši nopratināti tikai 7 mēnešus pēc viņu atzīšanas par aizdomās tur</w:t>
      </w:r>
      <w:r w:rsidR="00FC53DF">
        <w:rPr>
          <w:color w:val="000000" w:themeColor="text1"/>
        </w:rPr>
        <w:t>ētajiem</w:t>
      </w:r>
      <w:r w:rsidR="00D65B58" w:rsidRPr="00B66BD1">
        <w:rPr>
          <w:color w:val="000000" w:themeColor="text1"/>
        </w:rPr>
        <w:t>, kā arī par prettiesisku iejaukšan</w:t>
      </w:r>
      <w:r w:rsidR="000D15AA" w:rsidRPr="00B66BD1">
        <w:rPr>
          <w:color w:val="000000" w:themeColor="text1"/>
        </w:rPr>
        <w:t xml:space="preserve">os viņu </w:t>
      </w:r>
      <w:r w:rsidRPr="00B66BD1">
        <w:rPr>
          <w:color w:val="000000" w:themeColor="text1"/>
        </w:rPr>
        <w:t>tiesībās uz privātās dzīves neaizskaramību</w:t>
      </w:r>
      <w:r w:rsidR="000D15AA" w:rsidRPr="00B66BD1">
        <w:rPr>
          <w:color w:val="000000" w:themeColor="text1"/>
        </w:rPr>
        <w:t xml:space="preserve"> (Pakta </w:t>
      </w:r>
      <w:r w:rsidR="00D65B58" w:rsidRPr="00B66BD1">
        <w:rPr>
          <w:color w:val="000000" w:themeColor="text1"/>
        </w:rPr>
        <w:t xml:space="preserve">17.pants). Visbeidzot, lietā </w:t>
      </w:r>
      <w:r w:rsidR="00D65B58" w:rsidRPr="00B66BD1">
        <w:rPr>
          <w:i/>
          <w:color w:val="000000" w:themeColor="text1"/>
        </w:rPr>
        <w:t>A.Z. pret Latviju</w:t>
      </w:r>
      <w:r w:rsidR="00D65B58" w:rsidRPr="00B66BD1">
        <w:rPr>
          <w:color w:val="000000" w:themeColor="text1"/>
        </w:rPr>
        <w:t xml:space="preserve"> iesniedzējs, atsaucoties uz Pakta 14.pantu</w:t>
      </w:r>
      <w:r w:rsidRPr="00B66BD1">
        <w:rPr>
          <w:color w:val="000000" w:themeColor="text1"/>
        </w:rPr>
        <w:t>,</w:t>
      </w:r>
      <w:r w:rsidR="00D65B58" w:rsidRPr="00B66BD1">
        <w:rPr>
          <w:color w:val="000000" w:themeColor="text1"/>
        </w:rPr>
        <w:t xml:space="preserve"> sūdzas, ka nacionālās tiesas nav taisnīgi izskatījušas civillietu, kurā iesniedzējs ir atbildētājs, proti, iesniedzēja ieskatā nacionālās tiesas savos nolēmumos nav atsaukušās uz tām tiesību normām, kuras iesniedzējs uzskata par būtiskām lietas iznākumā. Iesniedzējs arī sūdzas, ka pret viņu tiesas procesā nav ievērots vienlīdzības princips (Pakta 26.pants) un ka viņa dzīvība </w:t>
      </w:r>
      <w:r w:rsidR="00FC53DF">
        <w:rPr>
          <w:color w:val="000000" w:themeColor="text1"/>
        </w:rPr>
        <w:t>būs</w:t>
      </w:r>
      <w:r w:rsidR="00D65B58" w:rsidRPr="00B66BD1">
        <w:rPr>
          <w:color w:val="000000" w:themeColor="text1"/>
        </w:rPr>
        <w:t xml:space="preserve"> apdraudēta (Pakta 6.pants) gadījumā, ja tiesas sprieduma izpilde tiks vērsta pret nekustamo īpašumu, kurā iesniedzējs dzīvo.</w:t>
      </w:r>
    </w:p>
    <w:p w14:paraId="41C3F27F" w14:textId="77777777" w:rsidR="009B4D15" w:rsidRPr="00B66BD1" w:rsidRDefault="009B4D15">
      <w:pPr>
        <w:pBdr>
          <w:top w:val="nil"/>
          <w:left w:val="nil"/>
          <w:bottom w:val="nil"/>
          <w:right w:val="nil"/>
          <w:between w:val="nil"/>
        </w:pBdr>
        <w:shd w:val="clear" w:color="auto" w:fill="FFFFFF"/>
        <w:ind w:left="426"/>
        <w:jc w:val="both"/>
        <w:rPr>
          <w:color w:val="000000" w:themeColor="text1"/>
        </w:rPr>
      </w:pPr>
    </w:p>
    <w:p w14:paraId="153AD08D" w14:textId="2BBA1151" w:rsidR="009B4D15" w:rsidRPr="00B66BD1" w:rsidRDefault="00002B6A">
      <w:pPr>
        <w:numPr>
          <w:ilvl w:val="0"/>
          <w:numId w:val="2"/>
        </w:numPr>
        <w:pBdr>
          <w:top w:val="nil"/>
          <w:left w:val="nil"/>
          <w:bottom w:val="nil"/>
          <w:right w:val="nil"/>
          <w:between w:val="nil"/>
        </w:pBdr>
        <w:shd w:val="clear" w:color="auto" w:fill="FFFFFF"/>
        <w:ind w:left="426"/>
        <w:jc w:val="both"/>
        <w:rPr>
          <w:color w:val="000000" w:themeColor="text1"/>
        </w:rPr>
      </w:pPr>
      <w:r w:rsidRPr="00B66BD1">
        <w:rPr>
          <w:color w:val="000000" w:themeColor="text1"/>
        </w:rPr>
        <w:t>Lietās par Pakta 25.panta (tiesības tikt ievēlētam) iespējamiem pārkāpumiem lietā</w:t>
      </w:r>
      <w:r w:rsidR="00D65B58" w:rsidRPr="00B66BD1">
        <w:rPr>
          <w:color w:val="000000" w:themeColor="text1"/>
        </w:rPr>
        <w:t xml:space="preserve"> </w:t>
      </w:r>
      <w:r w:rsidR="00D65B58" w:rsidRPr="00B66BD1">
        <w:rPr>
          <w:i/>
          <w:color w:val="000000" w:themeColor="text1"/>
        </w:rPr>
        <w:t>Kvasņevskis pret Latviju</w:t>
      </w:r>
      <w:r w:rsidRPr="00B66BD1">
        <w:rPr>
          <w:color w:val="000000" w:themeColor="text1"/>
        </w:rPr>
        <w:t xml:space="preserve"> iesniedzējs sūdzas par Saeimas vēlēšanām</w:t>
      </w:r>
      <w:r w:rsidR="00D65B58" w:rsidRPr="00B66BD1">
        <w:rPr>
          <w:color w:val="000000" w:themeColor="text1"/>
        </w:rPr>
        <w:t xml:space="preserve"> 2010.gadā, </w:t>
      </w:r>
      <w:r w:rsidRPr="00B66BD1">
        <w:rPr>
          <w:color w:val="000000" w:themeColor="text1"/>
        </w:rPr>
        <w:t>kurās iesniedzējs</w:t>
      </w:r>
      <w:r w:rsidR="00D65B58" w:rsidRPr="00B66BD1">
        <w:rPr>
          <w:color w:val="000000" w:themeColor="text1"/>
        </w:rPr>
        <w:t xml:space="preserve"> vēlējās kandidēt kā neatkarīgs kandidāts, taču La</w:t>
      </w:r>
      <w:r w:rsidR="000D15AA" w:rsidRPr="00B66BD1">
        <w:rPr>
          <w:color w:val="000000" w:themeColor="text1"/>
        </w:rPr>
        <w:t>t</w:t>
      </w:r>
      <w:r w:rsidR="00D65B58" w:rsidRPr="00B66BD1">
        <w:rPr>
          <w:color w:val="000000" w:themeColor="text1"/>
        </w:rPr>
        <w:t xml:space="preserve">vijas vēlēšanu kārtība </w:t>
      </w:r>
      <w:r w:rsidRPr="00B66BD1">
        <w:rPr>
          <w:color w:val="000000" w:themeColor="text1"/>
        </w:rPr>
        <w:t>pieļ</w:t>
      </w:r>
      <w:r w:rsidR="005B7072" w:rsidRPr="00B66BD1">
        <w:rPr>
          <w:color w:val="000000" w:themeColor="text1"/>
        </w:rPr>
        <w:t>a</w:t>
      </w:r>
      <w:r w:rsidRPr="00B66BD1">
        <w:rPr>
          <w:color w:val="000000" w:themeColor="text1"/>
        </w:rPr>
        <w:t>uj</w:t>
      </w:r>
      <w:r w:rsidR="00D65B58" w:rsidRPr="00B66BD1">
        <w:rPr>
          <w:color w:val="000000" w:themeColor="text1"/>
        </w:rPr>
        <w:t xml:space="preserve"> reģistrēt tikai partiju vai politisko apvienību iesniegtu kandidātu sarakstus. Savukārt lietā </w:t>
      </w:r>
      <w:r w:rsidR="00D65B58" w:rsidRPr="00B66BD1">
        <w:rPr>
          <w:i/>
          <w:color w:val="000000" w:themeColor="text1"/>
        </w:rPr>
        <w:t>Lembergs pret Latviju</w:t>
      </w:r>
      <w:r w:rsidR="00D65B58" w:rsidRPr="00B66BD1">
        <w:rPr>
          <w:color w:val="000000" w:themeColor="text1"/>
        </w:rPr>
        <w:t xml:space="preserve"> sūdzība par iespējamu Pakta 25.panta pārkāpumu (tiesības uz dalību valsts un pašvaldību darbībā un tiesības uz pieeju valsts pārvaldei) iesniegta par Kriminālprocesa likumā noteiktā drošības līdzekļa – noteiktas nodarbošanās aizlieguma </w:t>
      </w:r>
      <w:r w:rsidR="0085064B">
        <w:rPr>
          <w:color w:val="000000" w:themeColor="text1"/>
        </w:rPr>
        <w:t xml:space="preserve">– </w:t>
      </w:r>
      <w:r w:rsidR="00D65B58" w:rsidRPr="00B66BD1">
        <w:rPr>
          <w:color w:val="000000" w:themeColor="text1"/>
        </w:rPr>
        <w:t xml:space="preserve">piemērošanu iesniedzējam. </w:t>
      </w:r>
    </w:p>
    <w:p w14:paraId="0C5F5F9B" w14:textId="0EF83C21" w:rsidR="009B4D15" w:rsidRDefault="009B4D15">
      <w:pPr>
        <w:pBdr>
          <w:top w:val="nil"/>
          <w:left w:val="nil"/>
          <w:bottom w:val="nil"/>
          <w:right w:val="nil"/>
          <w:between w:val="nil"/>
        </w:pBdr>
        <w:ind w:left="720" w:hanging="720"/>
        <w:rPr>
          <w:color w:val="000000" w:themeColor="text1"/>
        </w:rPr>
      </w:pPr>
    </w:p>
    <w:p w14:paraId="64276CE4" w14:textId="77777777" w:rsidR="00171E1E" w:rsidRPr="00B66BD1" w:rsidRDefault="00171E1E">
      <w:pPr>
        <w:pBdr>
          <w:top w:val="nil"/>
          <w:left w:val="nil"/>
          <w:bottom w:val="nil"/>
          <w:right w:val="nil"/>
          <w:between w:val="nil"/>
        </w:pBdr>
        <w:ind w:left="720" w:hanging="720"/>
        <w:rPr>
          <w:color w:val="000000" w:themeColor="text1"/>
        </w:rPr>
      </w:pPr>
    </w:p>
    <w:p w14:paraId="41E3817E" w14:textId="77777777" w:rsidR="009B4D15" w:rsidRPr="00B66BD1" w:rsidRDefault="00D65B58">
      <w:pPr>
        <w:pBdr>
          <w:top w:val="nil"/>
          <w:left w:val="nil"/>
          <w:bottom w:val="nil"/>
          <w:right w:val="nil"/>
          <w:between w:val="nil"/>
        </w:pBdr>
        <w:shd w:val="clear" w:color="auto" w:fill="FFFFFF"/>
        <w:jc w:val="both"/>
        <w:rPr>
          <w:b/>
          <w:color w:val="000000" w:themeColor="text1"/>
        </w:rPr>
      </w:pPr>
      <w:r w:rsidRPr="00B66BD1">
        <w:rPr>
          <w:b/>
          <w:color w:val="000000" w:themeColor="text1"/>
        </w:rPr>
        <w:t>II.3 ANO SPECIĀLĀS PROCEDŪRAS</w:t>
      </w:r>
    </w:p>
    <w:p w14:paraId="4FEBA3DA" w14:textId="77777777" w:rsidR="009B4D15" w:rsidRPr="00B66BD1" w:rsidRDefault="009B4D15">
      <w:pPr>
        <w:rPr>
          <w:color w:val="000000" w:themeColor="text1"/>
        </w:rPr>
      </w:pPr>
    </w:p>
    <w:p w14:paraId="1DF9BD4F" w14:textId="4EFDB70A" w:rsidR="009B4D15" w:rsidRPr="00B66BD1" w:rsidRDefault="000D15AA" w:rsidP="000D15AA">
      <w:pPr>
        <w:pStyle w:val="ListParagraph"/>
        <w:numPr>
          <w:ilvl w:val="0"/>
          <w:numId w:val="2"/>
        </w:numPr>
        <w:jc w:val="both"/>
        <w:rPr>
          <w:color w:val="000000" w:themeColor="text1"/>
        </w:rPr>
      </w:pPr>
      <w:r w:rsidRPr="00B66BD1">
        <w:rPr>
          <w:color w:val="000000" w:themeColor="text1"/>
        </w:rPr>
        <w:t xml:space="preserve">ANO Cilvēktiesību padomes speciālās procedūras ir neatkarīgi cilvēktiesību eksperti vai ekspertu darba grupas, kuru uzdevums ir ziņot un sniegt ieteikumus par cilvēktiesību situāciju tematiskā jomā vai konkrētā valstī. </w:t>
      </w:r>
      <w:r w:rsidR="00D65B58" w:rsidRPr="00B66BD1">
        <w:rPr>
          <w:color w:val="000000" w:themeColor="text1"/>
        </w:rPr>
        <w:t xml:space="preserve">Šīs sistēmas ietvaros </w:t>
      </w:r>
      <w:r w:rsidRPr="00B66BD1">
        <w:rPr>
          <w:color w:val="000000" w:themeColor="text1"/>
        </w:rPr>
        <w:t>šobrīd darbojas 44 tematiskās</w:t>
      </w:r>
      <w:r w:rsidR="00D65B58" w:rsidRPr="00B66BD1">
        <w:rPr>
          <w:color w:val="000000" w:themeColor="text1"/>
        </w:rPr>
        <w:t xml:space="preserve"> </w:t>
      </w:r>
      <w:r w:rsidRPr="00B66BD1">
        <w:rPr>
          <w:color w:val="000000" w:themeColor="text1"/>
        </w:rPr>
        <w:t>procedūras</w:t>
      </w:r>
      <w:r w:rsidR="00D65B58" w:rsidRPr="00B66BD1">
        <w:rPr>
          <w:color w:val="000000" w:themeColor="text1"/>
        </w:rPr>
        <w:t xml:space="preserve"> un 12 valstu </w:t>
      </w:r>
      <w:r w:rsidRPr="00B66BD1">
        <w:rPr>
          <w:color w:val="000000" w:themeColor="text1"/>
        </w:rPr>
        <w:t>procedūras</w:t>
      </w:r>
      <w:r w:rsidR="00D65B58" w:rsidRPr="00B66BD1">
        <w:rPr>
          <w:color w:val="000000" w:themeColor="text1"/>
        </w:rPr>
        <w:t xml:space="preserve">. </w:t>
      </w:r>
      <w:r w:rsidRPr="00B66BD1">
        <w:rPr>
          <w:color w:val="000000" w:themeColor="text1"/>
        </w:rPr>
        <w:t>Speciālo procedūru uzdevums ir vērst ANO</w:t>
      </w:r>
      <w:r w:rsidR="00D65B58" w:rsidRPr="00B66BD1">
        <w:rPr>
          <w:color w:val="000000" w:themeColor="text1"/>
        </w:rPr>
        <w:t xml:space="preserve"> dalībvalsts uzmanību uz </w:t>
      </w:r>
      <w:r w:rsidRPr="00B66BD1">
        <w:rPr>
          <w:color w:val="000000" w:themeColor="text1"/>
        </w:rPr>
        <w:t>speciālo procedūru</w:t>
      </w:r>
      <w:r w:rsidR="00D65B58" w:rsidRPr="00B66BD1">
        <w:rPr>
          <w:color w:val="000000" w:themeColor="text1"/>
        </w:rPr>
        <w:t xml:space="preserve"> rīcībā nonākušo informāciju vai sūdzībām par cilvēktiesību situāciju</w:t>
      </w:r>
      <w:r w:rsidRPr="00B66BD1">
        <w:rPr>
          <w:color w:val="000000" w:themeColor="text1"/>
        </w:rPr>
        <w:t>,</w:t>
      </w:r>
      <w:r w:rsidR="00D65B58" w:rsidRPr="00B66BD1">
        <w:rPr>
          <w:color w:val="000000" w:themeColor="text1"/>
        </w:rPr>
        <w:t xml:space="preserve"> kā arī lūgt </w:t>
      </w:r>
      <w:r w:rsidRPr="00B66BD1">
        <w:rPr>
          <w:color w:val="000000" w:themeColor="text1"/>
        </w:rPr>
        <w:t xml:space="preserve">valsti </w:t>
      </w:r>
      <w:r w:rsidR="00D65B58" w:rsidRPr="00B66BD1">
        <w:rPr>
          <w:color w:val="000000" w:themeColor="text1"/>
        </w:rPr>
        <w:t xml:space="preserve">sniegt apsvērumus par saņemtajām sūdzībām. </w:t>
      </w:r>
    </w:p>
    <w:p w14:paraId="10E054BF" w14:textId="77777777" w:rsidR="009B4D15" w:rsidRPr="00B66BD1" w:rsidRDefault="009B4D15">
      <w:pPr>
        <w:jc w:val="both"/>
        <w:rPr>
          <w:color w:val="000000" w:themeColor="text1"/>
        </w:rPr>
      </w:pPr>
    </w:p>
    <w:p w14:paraId="091FDD16" w14:textId="5E513302" w:rsidR="009B4D15" w:rsidRPr="00B66BD1" w:rsidRDefault="00D65B58">
      <w:pPr>
        <w:numPr>
          <w:ilvl w:val="0"/>
          <w:numId w:val="2"/>
        </w:numPr>
        <w:pBdr>
          <w:top w:val="nil"/>
          <w:left w:val="nil"/>
          <w:bottom w:val="nil"/>
          <w:right w:val="nil"/>
          <w:between w:val="nil"/>
        </w:pBdr>
        <w:jc w:val="both"/>
        <w:rPr>
          <w:color w:val="000000" w:themeColor="text1"/>
        </w:rPr>
      </w:pPr>
      <w:r w:rsidRPr="00B66BD1">
        <w:rPr>
          <w:color w:val="000000" w:themeColor="text1"/>
        </w:rPr>
        <w:t xml:space="preserve">2018.gadā Birojs sniedza atbalstu vairāku Ārlietu ministrijas atbilžu sagatavošanai ANO </w:t>
      </w:r>
      <w:r w:rsidR="000D15AA" w:rsidRPr="00B66BD1">
        <w:rPr>
          <w:color w:val="000000" w:themeColor="text1"/>
        </w:rPr>
        <w:t>speciālajām procedūrām. Tā Īpašais z</w:t>
      </w:r>
      <w:r w:rsidRPr="00B66BD1">
        <w:rPr>
          <w:color w:val="000000" w:themeColor="text1"/>
        </w:rPr>
        <w:t xml:space="preserve">iņotājs par mūsdienu rasisma formām, rasu diskrimināciju, ksenofobiju un saistītu neiecietību lūdza Latviju sniegt atbildes par Otrā pasaules kara dalībnieku likumprojektu, </w:t>
      </w:r>
      <w:r w:rsidR="000D15AA" w:rsidRPr="00B66BD1">
        <w:rPr>
          <w:color w:val="000000" w:themeColor="text1"/>
        </w:rPr>
        <w:t>Īpašais ziņotājs</w:t>
      </w:r>
      <w:r w:rsidRPr="00B66BD1">
        <w:rPr>
          <w:color w:val="000000" w:themeColor="text1"/>
        </w:rPr>
        <w:t xml:space="preserve"> par tiesību uz vārda un izteiksmes brīvību aizsargāšanu</w:t>
      </w:r>
      <w:r w:rsidR="000D15AA" w:rsidRPr="00B66BD1">
        <w:rPr>
          <w:color w:val="000000" w:themeColor="text1"/>
        </w:rPr>
        <w:t xml:space="preserve"> u</w:t>
      </w:r>
      <w:r w:rsidRPr="00B66BD1">
        <w:rPr>
          <w:color w:val="000000" w:themeColor="text1"/>
        </w:rPr>
        <w:t xml:space="preserve">n veicināšanu </w:t>
      </w:r>
      <w:r w:rsidR="000D15AA" w:rsidRPr="00B66BD1">
        <w:rPr>
          <w:color w:val="000000" w:themeColor="text1"/>
        </w:rPr>
        <w:t>lūdza sniegt</w:t>
      </w:r>
      <w:r w:rsidRPr="00B66BD1">
        <w:rPr>
          <w:color w:val="000000" w:themeColor="text1"/>
        </w:rPr>
        <w:t xml:space="preserve"> Latvijas </w:t>
      </w:r>
      <w:r w:rsidR="000D15AA" w:rsidRPr="00B66BD1">
        <w:rPr>
          <w:color w:val="000000" w:themeColor="text1"/>
        </w:rPr>
        <w:t>nostāju par trīs Krievijas žurnālistu aizturēšanu un izraidīšanu</w:t>
      </w:r>
      <w:r w:rsidRPr="00B66BD1">
        <w:rPr>
          <w:color w:val="000000" w:themeColor="text1"/>
        </w:rPr>
        <w:t xml:space="preserve"> no Latvijas, </w:t>
      </w:r>
      <w:r w:rsidR="000D15AA" w:rsidRPr="00B66BD1">
        <w:rPr>
          <w:color w:val="000000" w:themeColor="text1"/>
        </w:rPr>
        <w:t xml:space="preserve">savukārt </w:t>
      </w:r>
      <w:r w:rsidRPr="00B66BD1">
        <w:rPr>
          <w:color w:val="000000" w:themeColor="text1"/>
        </w:rPr>
        <w:t xml:space="preserve">arī 2018.gada nogalē tika apkopota informācija atbildei uz trīs ANO </w:t>
      </w:r>
      <w:r w:rsidR="000D15AA" w:rsidRPr="00B66BD1">
        <w:rPr>
          <w:color w:val="000000" w:themeColor="text1"/>
        </w:rPr>
        <w:t>īpašo ziņotāju (Īpašais ziņotājs</w:t>
      </w:r>
      <w:r w:rsidRPr="00B66BD1">
        <w:rPr>
          <w:color w:val="000000" w:themeColor="text1"/>
        </w:rPr>
        <w:t xml:space="preserve"> par tiesībām uz izglītību, </w:t>
      </w:r>
      <w:r w:rsidR="000D15AA" w:rsidRPr="00B66BD1">
        <w:rPr>
          <w:color w:val="000000" w:themeColor="text1"/>
        </w:rPr>
        <w:t xml:space="preserve">Īpašais ziņotājs par </w:t>
      </w:r>
      <w:r w:rsidRPr="00B66BD1">
        <w:rPr>
          <w:color w:val="000000" w:themeColor="text1"/>
        </w:rPr>
        <w:t xml:space="preserve">tiesību uz vārda un izteiksmes brīvību aizsargāšanai un veicināšanai, </w:t>
      </w:r>
      <w:r w:rsidR="000D15AA" w:rsidRPr="00B66BD1">
        <w:rPr>
          <w:color w:val="000000" w:themeColor="text1"/>
        </w:rPr>
        <w:t>Īpašais ziņotājs par minoritāšu tiesībām)</w:t>
      </w:r>
      <w:r w:rsidRPr="00B66BD1">
        <w:rPr>
          <w:color w:val="000000" w:themeColor="text1"/>
        </w:rPr>
        <w:t xml:space="preserve"> kopīgi uzdotajiem jautājumiem par izglītības reformu.</w:t>
      </w:r>
    </w:p>
    <w:p w14:paraId="622CBE51" w14:textId="2B52FCEC" w:rsidR="009B4D15" w:rsidRDefault="009B4D15">
      <w:pPr>
        <w:jc w:val="both"/>
        <w:rPr>
          <w:color w:val="000000" w:themeColor="text1"/>
        </w:rPr>
      </w:pPr>
    </w:p>
    <w:p w14:paraId="29BDB929" w14:textId="77777777" w:rsidR="00171E1E" w:rsidRPr="00B66BD1" w:rsidRDefault="00171E1E">
      <w:pPr>
        <w:jc w:val="both"/>
        <w:rPr>
          <w:color w:val="000000" w:themeColor="text1"/>
        </w:rPr>
      </w:pPr>
    </w:p>
    <w:p w14:paraId="698E16BE" w14:textId="77777777" w:rsidR="009B4D15" w:rsidRPr="00B66BD1" w:rsidRDefault="00D65B58">
      <w:pPr>
        <w:numPr>
          <w:ilvl w:val="0"/>
          <w:numId w:val="4"/>
        </w:numPr>
        <w:pBdr>
          <w:top w:val="nil"/>
          <w:left w:val="nil"/>
          <w:bottom w:val="nil"/>
          <w:right w:val="nil"/>
          <w:between w:val="nil"/>
        </w:pBdr>
        <w:tabs>
          <w:tab w:val="left" w:pos="426"/>
        </w:tabs>
        <w:ind w:left="426" w:hanging="426"/>
        <w:jc w:val="both"/>
        <w:rPr>
          <w:b/>
          <w:color w:val="000000" w:themeColor="text1"/>
          <w:sz w:val="28"/>
          <w:szCs w:val="28"/>
        </w:rPr>
      </w:pPr>
      <w:r w:rsidRPr="00B66BD1">
        <w:rPr>
          <w:b/>
          <w:color w:val="000000" w:themeColor="text1"/>
          <w:sz w:val="28"/>
          <w:szCs w:val="28"/>
        </w:rPr>
        <w:t>CITI PĀRSTĀVJA DARBA VIRZIENI</w:t>
      </w:r>
    </w:p>
    <w:p w14:paraId="0B0B77C1" w14:textId="77777777" w:rsidR="009B4D15" w:rsidRPr="00B66BD1" w:rsidRDefault="009B4D15">
      <w:pPr>
        <w:rPr>
          <w:color w:val="000000" w:themeColor="text1"/>
        </w:rPr>
      </w:pPr>
    </w:p>
    <w:p w14:paraId="51FDDCD6" w14:textId="77777777" w:rsidR="009B4D15" w:rsidRPr="00B66BD1" w:rsidRDefault="00D65B58">
      <w:pPr>
        <w:numPr>
          <w:ilvl w:val="0"/>
          <w:numId w:val="2"/>
        </w:numPr>
        <w:ind w:left="426" w:hanging="426"/>
        <w:jc w:val="both"/>
        <w:rPr>
          <w:color w:val="000000" w:themeColor="text1"/>
        </w:rPr>
      </w:pPr>
      <w:r w:rsidRPr="00B66BD1">
        <w:rPr>
          <w:color w:val="000000" w:themeColor="text1"/>
        </w:rPr>
        <w:t xml:space="preserve">Līdztekus Latvijas interešu pārstāvībai starptautiski gan Tiesā, gan ANO, Pārstāvis veic vienlīdz svarīgu un laika ziņā apjomīgu darbu nacionālajā līmenī, veicinot Latvijas valsts pārvaldes un tiesu sistēmas iestāžu, kā arī sabiedrības kopumā izpratni un izglītošanu par cilvēktiesību jautājumiem. Lai gan šādas Pārstāvja funkcijas Noteikumos tieši nav minētas, Pārstāvja darbība nacionālajā līmenī ir likumsakarīga, jo tā ir tiešā veidā saistīta ar kvalitatīvu Latvijas valdības interešu pārstāvību starptautiski. Šīs Pārstāvja darbības mērķis ir veicināt izpratni par dažādiem cilvēktiesību jautājumiem, Tiesas judikatūras attīstību gan Latvijas lietās, gan kopumā, lai veicinātu diskusiju un risinātu ne tikai jau zināmas problēmas Latvijā pastāvošajā normatīvajā regulējumā un praksē, bet arī lai savlaicīgi identificētu un risinātu iespējamos problēmjautājumus. </w:t>
      </w:r>
    </w:p>
    <w:p w14:paraId="130DE0A7" w14:textId="77777777" w:rsidR="009B4D15" w:rsidRPr="00B66BD1" w:rsidRDefault="009B4D15">
      <w:pPr>
        <w:ind w:left="426"/>
        <w:jc w:val="both"/>
        <w:rPr>
          <w:color w:val="000000" w:themeColor="text1"/>
        </w:rPr>
      </w:pPr>
    </w:p>
    <w:p w14:paraId="16701128" w14:textId="10C4CDC7" w:rsidR="009B4D15" w:rsidRPr="00B66BD1" w:rsidRDefault="00D65B58">
      <w:pPr>
        <w:numPr>
          <w:ilvl w:val="0"/>
          <w:numId w:val="2"/>
        </w:numPr>
        <w:ind w:left="426" w:hanging="426"/>
        <w:jc w:val="both"/>
        <w:rPr>
          <w:color w:val="000000" w:themeColor="text1"/>
        </w:rPr>
      </w:pPr>
      <w:r w:rsidRPr="00B66BD1">
        <w:rPr>
          <w:color w:val="000000" w:themeColor="text1"/>
        </w:rPr>
        <w:t>Pārskata periodā Pārstāvja Biroja tiešsaistes vietnē</w:t>
      </w:r>
      <w:r w:rsidRPr="00B66BD1">
        <w:rPr>
          <w:color w:val="000000" w:themeColor="text1"/>
          <w:vertAlign w:val="superscript"/>
        </w:rPr>
        <w:footnoteReference w:id="32"/>
      </w:r>
      <w:r w:rsidRPr="00B66BD1">
        <w:rPr>
          <w:color w:val="000000" w:themeColor="text1"/>
        </w:rPr>
        <w:t xml:space="preserve"> tika regulāri ievietoti paziņojumi par jaunākajiem Tiesas nolēmumiem Latvijas lietās, Pārstāvja kompetencē esošā informācija par sagatavoto Latvijas nacionālo ziņojumu apstiprināš</w:t>
      </w:r>
      <w:r w:rsidR="000D15AA" w:rsidRPr="00B66BD1">
        <w:rPr>
          <w:color w:val="000000" w:themeColor="text1"/>
        </w:rPr>
        <w:t xml:space="preserve">anu Ministru kabinetā un </w:t>
      </w:r>
      <w:r w:rsidRPr="00B66BD1">
        <w:rPr>
          <w:color w:val="000000" w:themeColor="text1"/>
        </w:rPr>
        <w:t xml:space="preserve">izskatīšanu ANO, kā arī Pārstāvja darba pārskati. Pārstāvja Biroja sagatavotie paziņojumi par Tiesas nolēmumiem regulāri tiek publicēti arī žurnālā </w:t>
      </w:r>
      <w:r w:rsidRPr="00B66BD1">
        <w:rPr>
          <w:i/>
          <w:color w:val="000000" w:themeColor="text1"/>
        </w:rPr>
        <w:t>Jurista vārds</w:t>
      </w:r>
      <w:r w:rsidRPr="00B66BD1">
        <w:rPr>
          <w:color w:val="000000" w:themeColor="text1"/>
        </w:rPr>
        <w:t xml:space="preserve">, Augstākās tiesas tiešsaistes vietnē, kā arī vietnē </w:t>
      </w:r>
      <w:proofErr w:type="spellStart"/>
      <w:r w:rsidRPr="00B66BD1">
        <w:rPr>
          <w:i/>
          <w:color w:val="000000" w:themeColor="text1"/>
        </w:rPr>
        <w:t>www.cilvēktiesības.info</w:t>
      </w:r>
      <w:proofErr w:type="spellEnd"/>
      <w:r w:rsidRPr="00B66BD1">
        <w:rPr>
          <w:color w:val="000000" w:themeColor="text1"/>
        </w:rPr>
        <w:t xml:space="preserve"> . </w:t>
      </w:r>
    </w:p>
    <w:p w14:paraId="644EDEA1" w14:textId="77777777" w:rsidR="009B4D15" w:rsidRPr="00B66BD1" w:rsidRDefault="009B4D15">
      <w:pPr>
        <w:pBdr>
          <w:top w:val="nil"/>
          <w:left w:val="nil"/>
          <w:bottom w:val="nil"/>
          <w:right w:val="nil"/>
          <w:between w:val="nil"/>
        </w:pBdr>
        <w:ind w:left="720" w:hanging="720"/>
        <w:rPr>
          <w:color w:val="000000" w:themeColor="text1"/>
        </w:rPr>
      </w:pPr>
    </w:p>
    <w:p w14:paraId="40BFC20C" w14:textId="7DC6BE51" w:rsidR="009B4D15" w:rsidRPr="00B66BD1" w:rsidRDefault="00D65B58">
      <w:pPr>
        <w:numPr>
          <w:ilvl w:val="0"/>
          <w:numId w:val="2"/>
        </w:numPr>
        <w:ind w:left="426"/>
        <w:jc w:val="both"/>
        <w:rPr>
          <w:color w:val="000000" w:themeColor="text1"/>
        </w:rPr>
      </w:pPr>
      <w:r w:rsidRPr="00B66BD1">
        <w:rPr>
          <w:color w:val="000000" w:themeColor="text1"/>
        </w:rPr>
        <w:t>Atbilstoši Noteikumiem, Pārstāvis nodrošina Tiesas pieņemto spriedumu Latvijas lietās tulkošanu latviešu valodā un to publicēšanu.</w:t>
      </w:r>
      <w:r w:rsidR="000D15AA" w:rsidRPr="00B66BD1">
        <w:rPr>
          <w:color w:val="000000" w:themeColor="text1"/>
        </w:rPr>
        <w:t xml:space="preserve"> </w:t>
      </w:r>
    </w:p>
    <w:p w14:paraId="17840DFE" w14:textId="77777777" w:rsidR="009B4D15" w:rsidRPr="00B66BD1" w:rsidRDefault="009B4D15" w:rsidP="000D15AA">
      <w:pPr>
        <w:pBdr>
          <w:top w:val="nil"/>
          <w:left w:val="nil"/>
          <w:bottom w:val="nil"/>
          <w:right w:val="nil"/>
          <w:between w:val="nil"/>
        </w:pBdr>
        <w:ind w:left="720" w:hanging="720"/>
        <w:rPr>
          <w:color w:val="000000" w:themeColor="text1"/>
        </w:rPr>
      </w:pPr>
    </w:p>
    <w:p w14:paraId="401995A0" w14:textId="69C4FA29" w:rsidR="009B4D15" w:rsidRPr="00B66BD1" w:rsidRDefault="00D65B58">
      <w:pPr>
        <w:numPr>
          <w:ilvl w:val="0"/>
          <w:numId w:val="2"/>
        </w:numPr>
        <w:ind w:left="426"/>
        <w:jc w:val="both"/>
        <w:rPr>
          <w:color w:val="000000" w:themeColor="text1"/>
        </w:rPr>
      </w:pPr>
      <w:r w:rsidRPr="00B66BD1">
        <w:rPr>
          <w:color w:val="000000" w:themeColor="text1"/>
        </w:rPr>
        <w:t>2018.gadā turpinājās sadarbība ar Latvijas augstākajām mācību iestādēm un profesionālās tālākizglītības iestādēm: Latvijas Tiesnešu mācību centru, Latvijas Universitātes Juridiskās fakultātes Juridiskās tālākizglītības un profesionālās pilnveides centru, kā arī Rīgas Juridisko augstskolu. 2018.gadā Latvijas Tiesnešu mācību centrā Biroja darbinieki piedalījās vairākos specializētos semināros tiesnešiem par strīdu, kas izriet no ģimenes tiesībām, risināšanu atbilstoši Tiesas judikatūrai, kā arī vadīja lekciju izmeklēšanas tiesnešiem par tiesību uz brīvību ievērošanas kontroli kriminālprocesā un piedalījās seminārā par tiesu prakses vispārinājumu veikšanas metodoloģiju. Tiesnešu tālākizglītības ietvaros Pārstāvis piedalījās konferencē “Efektīva un ētiska tiesas sēdes vadīšana”, ko organizēja Tiesu administrācijas sadarbībā ar Tiesnešu ētikas komisiju. Savukārt Rīgas Juridiskās augstskolas studenti vairākās lekcijās tika iepazīstināti ar Pārstāvja Biroja darbu. Pārstāvis piedalījās Tiesībsarga rīkotās tiesu procesu izspēles</w:t>
      </w:r>
      <w:r w:rsidR="000828AB" w:rsidRPr="00B66BD1">
        <w:rPr>
          <w:color w:val="000000" w:themeColor="text1"/>
        </w:rPr>
        <w:t xml:space="preserve"> cilvēktiesībās vērtēšanā un </w:t>
      </w:r>
      <w:r w:rsidR="0085064B">
        <w:rPr>
          <w:color w:val="000000" w:themeColor="text1"/>
        </w:rPr>
        <w:t xml:space="preserve">prof. </w:t>
      </w:r>
      <w:proofErr w:type="spellStart"/>
      <w:r w:rsidR="000828AB" w:rsidRPr="00B66BD1">
        <w:rPr>
          <w:color w:val="000000" w:themeColor="text1"/>
        </w:rPr>
        <w:t>K.</w:t>
      </w:r>
      <w:r w:rsidRPr="00B66BD1">
        <w:rPr>
          <w:color w:val="000000" w:themeColor="text1"/>
        </w:rPr>
        <w:t>Dišlera</w:t>
      </w:r>
      <w:proofErr w:type="spellEnd"/>
      <w:r w:rsidRPr="00B66BD1">
        <w:rPr>
          <w:color w:val="000000" w:themeColor="text1"/>
        </w:rPr>
        <w:t xml:space="preserve"> konstitucionālo tiesību tiesas procesa izspēles vērtēšanā. Visbeidzot, jau tradicionāli Ārlietu ministrija un Pārstāvja Birojs sniedz</w:t>
      </w:r>
      <w:r w:rsidR="0085064B">
        <w:rPr>
          <w:color w:val="000000" w:themeColor="text1"/>
        </w:rPr>
        <w:t>a</w:t>
      </w:r>
      <w:r w:rsidRPr="00B66BD1">
        <w:rPr>
          <w:color w:val="000000" w:themeColor="text1"/>
        </w:rPr>
        <w:t xml:space="preserve"> atbalstu ikgadējās cilvēktiesību konferences organizēšanai, kas 2018.gadā bija veltīta jaunāko Tiesas nolēmumu izvērtēšanai un datu aizsardzības jautājumiem.</w:t>
      </w:r>
    </w:p>
    <w:p w14:paraId="308DF87D" w14:textId="77777777" w:rsidR="009B4D15" w:rsidRPr="00B66BD1" w:rsidRDefault="009B4D15">
      <w:pPr>
        <w:jc w:val="both"/>
        <w:rPr>
          <w:color w:val="000000" w:themeColor="text1"/>
        </w:rPr>
      </w:pPr>
    </w:p>
    <w:p w14:paraId="51829353" w14:textId="4AEC86CD" w:rsidR="009B4D15" w:rsidRPr="00B66BD1" w:rsidRDefault="00D65B58">
      <w:pPr>
        <w:numPr>
          <w:ilvl w:val="0"/>
          <w:numId w:val="2"/>
        </w:numPr>
        <w:ind w:left="426"/>
        <w:jc w:val="both"/>
        <w:rPr>
          <w:color w:val="000000" w:themeColor="text1"/>
        </w:rPr>
      </w:pPr>
      <w:r w:rsidRPr="00B66BD1">
        <w:rPr>
          <w:color w:val="000000" w:themeColor="text1"/>
        </w:rPr>
        <w:t>Jau regulāras Pārstāvim kļuvušas tikšanās ar tiesu, prokuratūras un policijas iestāžu darbiniekiem. 2018.gadā Pārstāvis piedalījās Rīgas apgabaltiesas Civillietu tiesas kolēģijas tiesnešu un Rīgas tiesu apgabala rajona tiesu tiesnešu kopīgā sanāksmē par tiesu prakses vien</w:t>
      </w:r>
      <w:r w:rsidR="00A229CE">
        <w:rPr>
          <w:color w:val="000000" w:themeColor="text1"/>
        </w:rPr>
        <w:t>veidīguma nodrošināšanu</w:t>
      </w:r>
      <w:r w:rsidRPr="00B66BD1">
        <w:rPr>
          <w:color w:val="000000" w:themeColor="text1"/>
        </w:rPr>
        <w:t xml:space="preserve"> civillietās</w:t>
      </w:r>
      <w:r w:rsidR="000828AB" w:rsidRPr="00B66BD1">
        <w:rPr>
          <w:color w:val="000000" w:themeColor="text1"/>
        </w:rPr>
        <w:t>. Pārskata periodā divas tikšanās notika ar</w:t>
      </w:r>
      <w:r w:rsidRPr="00B66BD1">
        <w:rPr>
          <w:color w:val="000000" w:themeColor="text1"/>
        </w:rPr>
        <w:t xml:space="preserve"> Iekšlietu ministrijas Iekšējās drošības biroja darbiniekiem. </w:t>
      </w:r>
    </w:p>
    <w:p w14:paraId="195AAEAC" w14:textId="77777777" w:rsidR="009B4D15" w:rsidRPr="00B66BD1" w:rsidRDefault="009B4D15">
      <w:pPr>
        <w:pBdr>
          <w:top w:val="nil"/>
          <w:left w:val="nil"/>
          <w:bottom w:val="nil"/>
          <w:right w:val="nil"/>
          <w:between w:val="nil"/>
        </w:pBdr>
        <w:ind w:left="720" w:hanging="720"/>
        <w:rPr>
          <w:color w:val="000000" w:themeColor="text1"/>
        </w:rPr>
      </w:pPr>
    </w:p>
    <w:p w14:paraId="46EBB5F4" w14:textId="384A237C" w:rsidR="009B4D15" w:rsidRPr="00B66BD1" w:rsidRDefault="00D65B58">
      <w:pPr>
        <w:numPr>
          <w:ilvl w:val="0"/>
          <w:numId w:val="2"/>
        </w:numPr>
        <w:ind w:left="426"/>
        <w:jc w:val="both"/>
        <w:rPr>
          <w:color w:val="000000" w:themeColor="text1"/>
        </w:rPr>
      </w:pPr>
      <w:r w:rsidRPr="00B66BD1">
        <w:rPr>
          <w:color w:val="000000" w:themeColor="text1"/>
        </w:rPr>
        <w:t>Visbeidzot, lai vairotu sabied</w:t>
      </w:r>
      <w:r w:rsidR="000828AB" w:rsidRPr="00B66BD1">
        <w:rPr>
          <w:color w:val="000000" w:themeColor="text1"/>
        </w:rPr>
        <w:t>rības izpratni par cilvēktiesībām</w:t>
      </w:r>
      <w:r w:rsidRPr="00B66BD1">
        <w:rPr>
          <w:color w:val="000000" w:themeColor="text1"/>
        </w:rPr>
        <w:t xml:space="preserve">, Pārstāvis </w:t>
      </w:r>
      <w:r w:rsidR="000828AB" w:rsidRPr="00B66BD1">
        <w:rPr>
          <w:color w:val="000000" w:themeColor="text1"/>
        </w:rPr>
        <w:t xml:space="preserve">un Biroja darbinieki </w:t>
      </w:r>
      <w:r w:rsidRPr="00B66BD1">
        <w:rPr>
          <w:color w:val="000000" w:themeColor="text1"/>
        </w:rPr>
        <w:t>regulāri piedalās dažādos publiskos pasākumos un diskusijās, kurus organizē ne tikai valsts iestādes, bet arī nevalstiskās organizācijas un nodibinājumi, kā arī sagatavo informatīvus pārskatus par nozīmīgiem Tiesas nolēmumiem. Tā 2018.gada 7.februārī Strasbūrā Pārstāvis tikās ar Latvijas žurnālistu delegāciju un informēja par aktualitātēm Tiesā</w:t>
      </w:r>
      <w:r w:rsidRPr="00B66BD1">
        <w:rPr>
          <w:i/>
          <w:color w:val="000000" w:themeColor="text1"/>
        </w:rPr>
        <w:t xml:space="preserve">. </w:t>
      </w:r>
      <w:r w:rsidRPr="00B66BD1">
        <w:rPr>
          <w:color w:val="000000" w:themeColor="text1"/>
        </w:rPr>
        <w:t xml:space="preserve">2018.gada 1.februārī Pārstāvis piedalījās Publisko tiesību institūta rīkotajā pasākumu ciklā </w:t>
      </w:r>
      <w:r w:rsidRPr="00B66BD1">
        <w:rPr>
          <w:i/>
          <w:color w:val="000000" w:themeColor="text1"/>
        </w:rPr>
        <w:t>Juridiskas sarunas</w:t>
      </w:r>
      <w:r w:rsidRPr="00B66BD1">
        <w:rPr>
          <w:color w:val="000000" w:themeColor="text1"/>
        </w:rPr>
        <w:t xml:space="preserve"> par vēlēšanu sistēmas izaicinājumiem</w:t>
      </w:r>
      <w:r w:rsidRPr="00B66BD1">
        <w:rPr>
          <w:i/>
          <w:color w:val="000000" w:themeColor="text1"/>
        </w:rPr>
        <w:t xml:space="preserve">, </w:t>
      </w:r>
      <w:r w:rsidRPr="00B66BD1">
        <w:rPr>
          <w:color w:val="000000" w:themeColor="text1"/>
        </w:rPr>
        <w:t>savukārt</w:t>
      </w:r>
      <w:r w:rsidRPr="00B66BD1">
        <w:rPr>
          <w:i/>
          <w:color w:val="000000" w:themeColor="text1"/>
        </w:rPr>
        <w:t xml:space="preserve"> </w:t>
      </w:r>
      <w:r w:rsidRPr="00B66BD1">
        <w:rPr>
          <w:color w:val="000000" w:themeColor="text1"/>
        </w:rPr>
        <w:t xml:space="preserve">15.februārī piedalījās diskusijā par Satversmes ģenēzi un iespējamiem pilnveidojumiem XXI gadsimtā, 24.maijā piedalījās Satversmes tiesas rīkotajā konferencē “Konstitucionālo tiesu loma 21.gadsimta globalizētajā pasaulē” un 11.decembrī </w:t>
      </w:r>
      <w:r w:rsidR="000828AB" w:rsidRPr="00B66BD1">
        <w:rPr>
          <w:color w:val="000000" w:themeColor="text1"/>
        </w:rPr>
        <w:t>–</w:t>
      </w:r>
      <w:r w:rsidRPr="00B66BD1">
        <w:rPr>
          <w:color w:val="000000" w:themeColor="text1"/>
        </w:rPr>
        <w:t xml:space="preserve"> Tiesībsarga konferencē. </w:t>
      </w:r>
    </w:p>
    <w:p w14:paraId="12556A47" w14:textId="4A32A99C" w:rsidR="009B4D15" w:rsidRDefault="009B4D15">
      <w:pPr>
        <w:jc w:val="both"/>
        <w:rPr>
          <w:color w:val="000000" w:themeColor="text1"/>
        </w:rPr>
      </w:pPr>
    </w:p>
    <w:p w14:paraId="14A1AE0D" w14:textId="77777777" w:rsidR="00171E1E" w:rsidRPr="00B66BD1" w:rsidRDefault="00171E1E">
      <w:pPr>
        <w:jc w:val="both"/>
        <w:rPr>
          <w:color w:val="000000" w:themeColor="text1"/>
        </w:rPr>
      </w:pPr>
    </w:p>
    <w:p w14:paraId="71DAEBA0" w14:textId="2AB0881D" w:rsidR="009B4D15" w:rsidRPr="00B66BD1" w:rsidRDefault="00D65B58">
      <w:pPr>
        <w:jc w:val="both"/>
        <w:rPr>
          <w:b/>
          <w:color w:val="000000" w:themeColor="text1"/>
        </w:rPr>
      </w:pPr>
      <w:r w:rsidRPr="00B66BD1">
        <w:rPr>
          <w:b/>
          <w:color w:val="000000" w:themeColor="text1"/>
        </w:rPr>
        <w:t xml:space="preserve">III.1. SADARBĪBA AR </w:t>
      </w:r>
      <w:r w:rsidR="000828AB" w:rsidRPr="00B66BD1">
        <w:rPr>
          <w:b/>
          <w:color w:val="000000" w:themeColor="text1"/>
        </w:rPr>
        <w:t>VALSTS</w:t>
      </w:r>
      <w:r w:rsidRPr="00B66BD1">
        <w:rPr>
          <w:b/>
          <w:color w:val="000000" w:themeColor="text1"/>
        </w:rPr>
        <w:t xml:space="preserve"> IESTĀDĒM </w:t>
      </w:r>
    </w:p>
    <w:p w14:paraId="768E3E0D" w14:textId="77777777" w:rsidR="009B4D15" w:rsidRPr="00B66BD1" w:rsidRDefault="009B4D15">
      <w:pPr>
        <w:jc w:val="both"/>
        <w:rPr>
          <w:color w:val="000000" w:themeColor="text1"/>
        </w:rPr>
      </w:pPr>
    </w:p>
    <w:p w14:paraId="49EF6C56" w14:textId="77777777" w:rsidR="009B4D15" w:rsidRPr="00B66BD1" w:rsidRDefault="00D65B58">
      <w:pPr>
        <w:numPr>
          <w:ilvl w:val="0"/>
          <w:numId w:val="2"/>
        </w:numPr>
        <w:ind w:left="426"/>
        <w:jc w:val="both"/>
        <w:rPr>
          <w:color w:val="000000" w:themeColor="text1"/>
        </w:rPr>
      </w:pPr>
      <w:r w:rsidRPr="00B66BD1">
        <w:rPr>
          <w:color w:val="000000" w:themeColor="text1"/>
        </w:rPr>
        <w:t>Pārstāvja līdzšinējā darbība apstiprina, ka iesaiste jauna normatīvā regulējuma izstrādes procesā, sniedzot atzinumu par tiesību aktu projektiem un piedaloties starpministriju (starpinstitūciju) sanāksmēs, kā arī iesaiste darba grupās, kas izstrādā tiesību aktu projektus vai lemj par nepieciešamajiem uzlabojumiem pastāvošajā regulējumā vai praksē, ir efektīvs veids, kā novērst Latvijas tiesību aktu neatbilstību Konvencijai un tādējādi novērst arī jaunu sūdzību nonākšanu Tiesā, jo tas veicina valsts amatpersonu izpratni par cilvēktiesību jautājumiem.</w:t>
      </w:r>
    </w:p>
    <w:p w14:paraId="011C0393" w14:textId="77777777" w:rsidR="009B4D15" w:rsidRPr="00B66BD1" w:rsidRDefault="009B4D15">
      <w:pPr>
        <w:ind w:left="426"/>
        <w:jc w:val="both"/>
        <w:rPr>
          <w:color w:val="000000" w:themeColor="text1"/>
        </w:rPr>
      </w:pPr>
    </w:p>
    <w:p w14:paraId="2AC1DA32" w14:textId="5BF42F26" w:rsidR="009B4D15" w:rsidRPr="00B66BD1" w:rsidRDefault="00D65B58">
      <w:pPr>
        <w:numPr>
          <w:ilvl w:val="0"/>
          <w:numId w:val="2"/>
        </w:numPr>
        <w:ind w:left="426"/>
        <w:jc w:val="both"/>
        <w:rPr>
          <w:color w:val="000000" w:themeColor="text1"/>
        </w:rPr>
      </w:pPr>
      <w:r w:rsidRPr="00B66BD1">
        <w:rPr>
          <w:color w:val="000000" w:themeColor="text1"/>
        </w:rPr>
        <w:t xml:space="preserve">2018.gadā Pārstāvis sagatavoja viedokli par nacionālo tiesību normu atbilstību starptautiskajiem cilvēktiesību standartiem </w:t>
      </w:r>
      <w:r w:rsidR="000828AB" w:rsidRPr="00B66BD1">
        <w:rPr>
          <w:color w:val="000000" w:themeColor="text1"/>
        </w:rPr>
        <w:t>vairākās</w:t>
      </w:r>
      <w:r w:rsidRPr="00B66BD1">
        <w:rPr>
          <w:color w:val="000000" w:themeColor="text1"/>
        </w:rPr>
        <w:t xml:space="preserve"> Satversmes</w:t>
      </w:r>
      <w:r w:rsidR="000828AB" w:rsidRPr="00B66BD1">
        <w:rPr>
          <w:color w:val="000000" w:themeColor="text1"/>
        </w:rPr>
        <w:t xml:space="preserve"> tiesā</w:t>
      </w:r>
      <w:r w:rsidRPr="00B66BD1">
        <w:rPr>
          <w:color w:val="000000" w:themeColor="text1"/>
        </w:rPr>
        <w:t xml:space="preserve"> izskatāmajās lietās: </w:t>
      </w:r>
      <w:r w:rsidR="000828AB" w:rsidRPr="00B66BD1">
        <w:rPr>
          <w:color w:val="000000" w:themeColor="text1"/>
        </w:rPr>
        <w:t xml:space="preserve">lietā </w:t>
      </w:r>
      <w:r w:rsidRPr="00B66BD1">
        <w:rPr>
          <w:color w:val="000000" w:themeColor="text1"/>
        </w:rPr>
        <w:t>Nr.2017-20-0103 “Par likuma “Par valsts noslēpumu” 7.panta piektās daļas sestā un astotā teikuma atbilstību Satversmes 92.pantam un MK noteikumu Nr.41 “Industriālās drošības sertifikāta pieprasīšanas, izsniegšanas, uzskaites, izmantošanas, kategoriju maiņas vai anulēšanas kārtība” 12.panta otrā teikuma atbilstību Satversmes 105.pantam”</w:t>
      </w:r>
      <w:r w:rsidR="000828AB" w:rsidRPr="00B66BD1">
        <w:rPr>
          <w:color w:val="000000" w:themeColor="text1"/>
        </w:rPr>
        <w:t>, kā arī lietā</w:t>
      </w:r>
      <w:r w:rsidRPr="00B66BD1">
        <w:rPr>
          <w:color w:val="000000" w:themeColor="text1"/>
        </w:rPr>
        <w:t xml:space="preserve"> Nr.2017-25-01 “Par Saeimas vēlēšanu likuma 5.panta 6.punkta atbilstību Satversmes 1., 9. un 91.pantam. 2018.gada nogalē Birojs sniedza atbalstu Ārlietu ministrijas viedokļa sagatavošanā Satversmes tiesā izskatāmajā lietā Nr.2018-12-01</w:t>
      </w:r>
      <w:r w:rsidRPr="00B66BD1">
        <w:rPr>
          <w:rFonts w:ascii="Open Sans" w:eastAsia="Open Sans" w:hAnsi="Open Sans" w:cs="Open Sans"/>
          <w:b/>
          <w:color w:val="000000" w:themeColor="text1"/>
          <w:sz w:val="18"/>
          <w:szCs w:val="18"/>
        </w:rPr>
        <w:t xml:space="preserve"> </w:t>
      </w:r>
      <w:r w:rsidRPr="00B66BD1">
        <w:rPr>
          <w:color w:val="000000" w:themeColor="text1"/>
        </w:rPr>
        <w:t>“Par 2018. gada 22. marta likuma „</w:t>
      </w:r>
      <w:r w:rsidR="000828AB" w:rsidRPr="00B66BD1">
        <w:rPr>
          <w:color w:val="000000" w:themeColor="text1"/>
        </w:rPr>
        <w:t>Grozījumi Izglītības likumā” 1.</w:t>
      </w:r>
      <w:r w:rsidRPr="00B66BD1">
        <w:rPr>
          <w:color w:val="000000" w:themeColor="text1"/>
        </w:rPr>
        <w:t>panta pirmās daļas, otrās daļas vārdu „pirmsskolas izglītības un pamatizglītības pakāpē, ievērojo</w:t>
      </w:r>
      <w:r w:rsidR="000828AB" w:rsidRPr="00B66BD1">
        <w:rPr>
          <w:color w:val="000000" w:themeColor="text1"/>
        </w:rPr>
        <w:t>t šā likuma 41.panta noteikumus”, 3.</w:t>
      </w:r>
      <w:r w:rsidRPr="00B66BD1">
        <w:rPr>
          <w:color w:val="000000" w:themeColor="text1"/>
        </w:rPr>
        <w:t>panta pirmās daļas v</w:t>
      </w:r>
      <w:r w:rsidR="000828AB" w:rsidRPr="00B66BD1">
        <w:rPr>
          <w:color w:val="000000" w:themeColor="text1"/>
        </w:rPr>
        <w:t>ārda „pamatizglītības” un 2018.gada 22.</w:t>
      </w:r>
      <w:r w:rsidRPr="00B66BD1">
        <w:rPr>
          <w:color w:val="000000" w:themeColor="text1"/>
        </w:rPr>
        <w:t>marta likuma „Grozījumi V</w:t>
      </w:r>
      <w:r w:rsidR="000828AB" w:rsidRPr="00B66BD1">
        <w:rPr>
          <w:color w:val="000000" w:themeColor="text1"/>
        </w:rPr>
        <w:t>ispārējās izglītības likumā” 2.</w:t>
      </w:r>
      <w:r w:rsidRPr="00B66BD1">
        <w:rPr>
          <w:color w:val="000000" w:themeColor="text1"/>
        </w:rPr>
        <w:t>panta atbilstību Lat</w:t>
      </w:r>
      <w:r w:rsidR="000828AB" w:rsidRPr="00B66BD1">
        <w:rPr>
          <w:color w:val="000000" w:themeColor="text1"/>
        </w:rPr>
        <w:t>vijas Republikas Satversmes 91.panta otrajam teikumam, 112.pantam un 114.</w:t>
      </w:r>
      <w:r w:rsidRPr="00B66BD1">
        <w:rPr>
          <w:color w:val="000000" w:themeColor="text1"/>
        </w:rPr>
        <w:t>pantam”.</w:t>
      </w:r>
    </w:p>
    <w:p w14:paraId="69DC880E" w14:textId="77777777" w:rsidR="009B4D15" w:rsidRPr="00B66BD1" w:rsidRDefault="009B4D15">
      <w:pPr>
        <w:pBdr>
          <w:top w:val="nil"/>
          <w:left w:val="nil"/>
          <w:bottom w:val="nil"/>
          <w:right w:val="nil"/>
          <w:between w:val="nil"/>
        </w:pBdr>
        <w:ind w:left="720" w:hanging="720"/>
        <w:rPr>
          <w:color w:val="000000" w:themeColor="text1"/>
        </w:rPr>
      </w:pPr>
    </w:p>
    <w:p w14:paraId="4C5C68E6" w14:textId="68AA9EA8" w:rsidR="009B4D15" w:rsidRPr="00B66BD1" w:rsidRDefault="00D65B58">
      <w:pPr>
        <w:numPr>
          <w:ilvl w:val="0"/>
          <w:numId w:val="2"/>
        </w:numPr>
        <w:ind w:left="426"/>
        <w:jc w:val="both"/>
        <w:rPr>
          <w:color w:val="000000" w:themeColor="text1"/>
        </w:rPr>
      </w:pPr>
      <w:r w:rsidRPr="00B66BD1">
        <w:rPr>
          <w:color w:val="000000" w:themeColor="text1"/>
        </w:rPr>
        <w:t>Pārskata periodā Pārstāvis Saeimā un tās komisijās piedalījās diskusijās par dažādiem starpnozaru jautājumiem un Saeimā izskatāmajiem likumprojektiem, kā arī sniedza viedokli vai atzinumu par specifiskiem cilvēktiesību aspektiem. Pārstāvis piedalījās Saeimas Juridiskās komisijas sēdē</w:t>
      </w:r>
      <w:r w:rsidR="00002139" w:rsidRPr="00B66BD1">
        <w:rPr>
          <w:color w:val="000000" w:themeColor="text1"/>
        </w:rPr>
        <w:t>, kurā tika izskatīti</w:t>
      </w:r>
      <w:r w:rsidRPr="00B66BD1">
        <w:rPr>
          <w:color w:val="000000" w:themeColor="text1"/>
        </w:rPr>
        <w:t xml:space="preserve"> likumprojekti par atsevišķu kriminālprocesa materiālu publisku pieejamību un publiskošanas kārtību. Savukārt Cilvēktiesību un sabiedri</w:t>
      </w:r>
      <w:r w:rsidR="00002139" w:rsidRPr="00B66BD1">
        <w:rPr>
          <w:color w:val="000000" w:themeColor="text1"/>
        </w:rPr>
        <w:t>sko lietu komisijas sanāksmēs Biroja darbinieki</w:t>
      </w:r>
      <w:r w:rsidRPr="00B66BD1">
        <w:rPr>
          <w:color w:val="000000" w:themeColor="text1"/>
        </w:rPr>
        <w:t xml:space="preserve"> </w:t>
      </w:r>
      <w:r w:rsidR="00002139" w:rsidRPr="00B66BD1">
        <w:rPr>
          <w:color w:val="000000" w:themeColor="text1"/>
        </w:rPr>
        <w:t>sniedza informāciju par aktualitātēm</w:t>
      </w:r>
      <w:r w:rsidRPr="00B66BD1">
        <w:rPr>
          <w:color w:val="000000" w:themeColor="text1"/>
        </w:rPr>
        <w:t xml:space="preserve"> cilvēktiesību jomā un informēja par sagatavoto Latvijas nacionālo ziņojumu par ANO konvencijas par jebkuras sieviešu diskriminācijas izskaušanu izpildi Latvijā.</w:t>
      </w:r>
    </w:p>
    <w:p w14:paraId="10311F9E" w14:textId="77777777" w:rsidR="009B4D15" w:rsidRPr="00B66BD1" w:rsidRDefault="009B4D15">
      <w:pPr>
        <w:pBdr>
          <w:top w:val="nil"/>
          <w:left w:val="nil"/>
          <w:bottom w:val="nil"/>
          <w:right w:val="nil"/>
          <w:between w:val="nil"/>
        </w:pBdr>
        <w:ind w:left="720" w:hanging="720"/>
        <w:rPr>
          <w:color w:val="000000" w:themeColor="text1"/>
        </w:rPr>
      </w:pPr>
    </w:p>
    <w:p w14:paraId="47969EA1" w14:textId="21A7CEC6" w:rsidR="009B4D15" w:rsidRPr="00B66BD1" w:rsidRDefault="00D65B58">
      <w:pPr>
        <w:numPr>
          <w:ilvl w:val="0"/>
          <w:numId w:val="2"/>
        </w:numPr>
        <w:ind w:left="426"/>
        <w:jc w:val="both"/>
        <w:rPr>
          <w:color w:val="000000" w:themeColor="text1"/>
        </w:rPr>
      </w:pPr>
      <w:r w:rsidRPr="00B66BD1">
        <w:rPr>
          <w:color w:val="000000" w:themeColor="text1"/>
        </w:rPr>
        <w:t xml:space="preserve">Jau ierasti visciešākā sadarbība </w:t>
      </w:r>
      <w:r w:rsidR="00002139" w:rsidRPr="00B66BD1">
        <w:rPr>
          <w:color w:val="000000" w:themeColor="text1"/>
        </w:rPr>
        <w:t xml:space="preserve">Pārstāvim un Birojam ir </w:t>
      </w:r>
      <w:r w:rsidRPr="00B66BD1">
        <w:rPr>
          <w:color w:val="000000" w:themeColor="text1"/>
        </w:rPr>
        <w:t>ar Tieslietu ministriju. 2018.gad</w:t>
      </w:r>
      <w:r w:rsidR="00002139" w:rsidRPr="00B66BD1">
        <w:rPr>
          <w:color w:val="000000" w:themeColor="text1"/>
        </w:rPr>
        <w:t xml:space="preserve">ā </w:t>
      </w:r>
      <w:r w:rsidRPr="00B66BD1">
        <w:rPr>
          <w:color w:val="000000" w:themeColor="text1"/>
        </w:rPr>
        <w:t>turpinājās Tieslietu ministrijas darba grupas diskusijas Uzturlīdzekļu garantiju fonda likuma pilnveidošanai, kur Birojs sagatavoja viedokli par priekšlikumu ierobežojumam uzturlīdzekļu nemaksātājiem izbraukt ārpus ES robežām. Tāpat gan Pārstāvis, gan Biroja darbinieki iesaistījās atsevišķu jautājumu apspriešanā pastāvīgo Civillikuma, Krimināllikuma, Kriminālprocesa likuma darba grupu sanāksmēs, piemēram sagatavojot viedokli par cietušo un liecinieku uzklausīšanu tiesā. Visbeidzot, pēc Tieslietu ministrijas lūguma Pārstāvis sagatavoja viedokli, apkopojot no Tiesas judikatūras izrietošos principus jautājumā par īpašnieka un īpašumā dzīvojošo personu tiesību samērošanu</w:t>
      </w:r>
      <w:r w:rsidR="005129EE" w:rsidRPr="00B66BD1">
        <w:rPr>
          <w:color w:val="000000" w:themeColor="text1"/>
        </w:rPr>
        <w:t>,</w:t>
      </w:r>
      <w:r w:rsidRPr="00B66BD1">
        <w:rPr>
          <w:color w:val="000000" w:themeColor="text1"/>
        </w:rPr>
        <w:t xml:space="preserve"> kā arī piedalījās vairākās Tieslietu ministrijas darba grupas sanāksmē par kārtību, kādā īstenojama izpildu lietas ietvaros pārdotā nekustamā īpašuma nodošana tā i</w:t>
      </w:r>
      <w:r w:rsidR="00002139" w:rsidRPr="00B66BD1">
        <w:rPr>
          <w:color w:val="000000" w:themeColor="text1"/>
        </w:rPr>
        <w:t>eguvējam (ievešana valdījumā).</w:t>
      </w:r>
    </w:p>
    <w:p w14:paraId="78506319" w14:textId="77777777" w:rsidR="009B4D15" w:rsidRPr="00B66BD1" w:rsidRDefault="009B4D15">
      <w:pPr>
        <w:jc w:val="both"/>
        <w:rPr>
          <w:color w:val="000000" w:themeColor="text1"/>
        </w:rPr>
      </w:pPr>
    </w:p>
    <w:p w14:paraId="3EF6A367" w14:textId="54E2D4A9" w:rsidR="009B4D15" w:rsidRPr="00B66BD1" w:rsidRDefault="00D65B58">
      <w:pPr>
        <w:numPr>
          <w:ilvl w:val="0"/>
          <w:numId w:val="2"/>
        </w:numPr>
        <w:ind w:left="426"/>
        <w:jc w:val="both"/>
        <w:rPr>
          <w:color w:val="000000" w:themeColor="text1"/>
        </w:rPr>
      </w:pPr>
      <w:r w:rsidRPr="00B66BD1">
        <w:rPr>
          <w:color w:val="000000" w:themeColor="text1"/>
        </w:rPr>
        <w:t xml:space="preserve">Ņemot vērā to, ka Eiropas Savienības tiesā izskatāmās lietas nereti skar jautājumus, par kuriem Tiesā jau ir izveidojusies judikatūra, 2018.gadā Pārstāvis sniedza atbalstu Tieslietu ministrijai, sagatavojot pozīciju un piedaloties tiesas sēdē lietā </w:t>
      </w:r>
      <w:r w:rsidRPr="00B66BD1">
        <w:rPr>
          <w:i/>
          <w:color w:val="000000" w:themeColor="text1"/>
        </w:rPr>
        <w:t>C-345/17</w:t>
      </w:r>
      <w:r w:rsidRPr="00B66BD1">
        <w:rPr>
          <w:color w:val="000000" w:themeColor="text1"/>
        </w:rPr>
        <w:t xml:space="preserve"> </w:t>
      </w:r>
      <w:proofErr w:type="spellStart"/>
      <w:r w:rsidRPr="00B66BD1">
        <w:rPr>
          <w:i/>
          <w:color w:val="000000" w:themeColor="text1"/>
        </w:rPr>
        <w:t>Buivids</w:t>
      </w:r>
      <w:proofErr w:type="spellEnd"/>
      <w:r w:rsidR="005B7072" w:rsidRPr="00B66BD1">
        <w:rPr>
          <w:color w:val="000000" w:themeColor="text1"/>
        </w:rPr>
        <w:t xml:space="preserve">, kurā tika izskatīts jautājums par to, </w:t>
      </w:r>
      <w:r w:rsidRPr="00B66BD1">
        <w:rPr>
          <w:color w:val="000000" w:themeColor="text1"/>
        </w:rPr>
        <w:t>vai policijas darbinieku filmēšana policijas iecirknī procesuālo darbību veikšanas laikā un nofilmētā materiāla ievietošana interneta vietnē ir uzska</w:t>
      </w:r>
      <w:r w:rsidR="005B7072" w:rsidRPr="00B66BD1">
        <w:rPr>
          <w:color w:val="000000" w:themeColor="text1"/>
        </w:rPr>
        <w:t>tāma par personas datu apstrādi</w:t>
      </w:r>
      <w:r w:rsidRPr="00B66BD1">
        <w:rPr>
          <w:color w:val="000000" w:themeColor="text1"/>
        </w:rPr>
        <w:t xml:space="preserve"> un vai tai ir piemērojams tā sau</w:t>
      </w:r>
      <w:r w:rsidR="005B7072" w:rsidRPr="00B66BD1">
        <w:rPr>
          <w:color w:val="000000" w:themeColor="text1"/>
        </w:rPr>
        <w:t>camais “žurnālistikas izņēmums”</w:t>
      </w:r>
      <w:r w:rsidRPr="00B66BD1">
        <w:rPr>
          <w:color w:val="000000" w:themeColor="text1"/>
        </w:rPr>
        <w:t xml:space="preserve">. Viedoklis Tieslietu ministrijai tika sniegts arī par prejudiciālā nolēmuma lietām, kuras ierosinātas pēc citu ES dalībvalstu tiesu uzdotiem jautājumiem un kurās iesaistījusies Latvija: lietā </w:t>
      </w:r>
      <w:r w:rsidRPr="00B66BD1">
        <w:rPr>
          <w:i/>
          <w:color w:val="000000" w:themeColor="text1"/>
        </w:rPr>
        <w:t>C-623/17</w:t>
      </w:r>
      <w:r w:rsidRPr="00B66BD1">
        <w:rPr>
          <w:color w:val="000000" w:themeColor="text1"/>
        </w:rPr>
        <w:t xml:space="preserve"> </w:t>
      </w:r>
      <w:proofErr w:type="spellStart"/>
      <w:r w:rsidRPr="00B66BD1">
        <w:rPr>
          <w:i/>
          <w:color w:val="000000" w:themeColor="text1"/>
        </w:rPr>
        <w:t>Privacy</w:t>
      </w:r>
      <w:proofErr w:type="spellEnd"/>
      <w:r w:rsidRPr="00B66BD1">
        <w:rPr>
          <w:i/>
          <w:color w:val="000000" w:themeColor="text1"/>
        </w:rPr>
        <w:t xml:space="preserve"> International</w:t>
      </w:r>
      <w:r w:rsidRPr="00B66BD1">
        <w:rPr>
          <w:color w:val="000000" w:themeColor="text1"/>
        </w:rPr>
        <w:t xml:space="preserve"> (masveida komunikācijas datu apstrāde Apvienotajā Karalistē), lietā </w:t>
      </w:r>
      <w:r w:rsidRPr="00B66BD1">
        <w:rPr>
          <w:i/>
          <w:color w:val="000000" w:themeColor="text1"/>
        </w:rPr>
        <w:t>C-18/18</w:t>
      </w:r>
      <w:r w:rsidRPr="00B66BD1">
        <w:rPr>
          <w:color w:val="000000" w:themeColor="text1"/>
        </w:rPr>
        <w:t xml:space="preserve"> </w:t>
      </w:r>
      <w:proofErr w:type="spellStart"/>
      <w:r w:rsidRPr="00B66BD1">
        <w:rPr>
          <w:i/>
          <w:color w:val="000000" w:themeColor="text1"/>
        </w:rPr>
        <w:t>Glawischnig-Piesczek</w:t>
      </w:r>
      <w:proofErr w:type="spellEnd"/>
      <w:r w:rsidRPr="00B66BD1">
        <w:rPr>
          <w:color w:val="000000" w:themeColor="text1"/>
        </w:rPr>
        <w:t xml:space="preserve"> (</w:t>
      </w:r>
      <w:r w:rsidR="005B7072" w:rsidRPr="00B66BD1">
        <w:rPr>
          <w:color w:val="000000" w:themeColor="text1"/>
        </w:rPr>
        <w:t>par “</w:t>
      </w:r>
      <w:r w:rsidRPr="00B66BD1">
        <w:rPr>
          <w:color w:val="000000" w:themeColor="text1"/>
        </w:rPr>
        <w:t xml:space="preserve">identiski </w:t>
      </w:r>
      <w:r w:rsidR="005B7072" w:rsidRPr="00B66BD1">
        <w:rPr>
          <w:color w:val="000000" w:themeColor="text1"/>
        </w:rPr>
        <w:t>formulētas vai līdzīgas nozīmes”</w:t>
      </w:r>
      <w:r w:rsidRPr="00B66BD1">
        <w:rPr>
          <w:color w:val="000000" w:themeColor="text1"/>
        </w:rPr>
        <w:t xml:space="preserve"> prettiesiskas informācijas dzēšanas pienākumu </w:t>
      </w:r>
      <w:proofErr w:type="spellStart"/>
      <w:r w:rsidRPr="00B66BD1">
        <w:rPr>
          <w:i/>
          <w:color w:val="000000" w:themeColor="text1"/>
        </w:rPr>
        <w:t>Facebook</w:t>
      </w:r>
      <w:proofErr w:type="spellEnd"/>
      <w:r w:rsidRPr="00B66BD1">
        <w:rPr>
          <w:color w:val="000000" w:themeColor="text1"/>
        </w:rPr>
        <w:t xml:space="preserve">) kā arī par pamattiesību </w:t>
      </w:r>
      <w:r w:rsidR="005B7072" w:rsidRPr="00B66BD1">
        <w:rPr>
          <w:color w:val="000000" w:themeColor="text1"/>
        </w:rPr>
        <w:t>aspektiem</w:t>
      </w:r>
      <w:r w:rsidRPr="00B66BD1">
        <w:rPr>
          <w:color w:val="000000" w:themeColor="text1"/>
        </w:rPr>
        <w:t xml:space="preserve"> lietā </w:t>
      </w:r>
      <w:r w:rsidRPr="00B66BD1">
        <w:rPr>
          <w:i/>
          <w:color w:val="000000" w:themeColor="text1"/>
        </w:rPr>
        <w:t>C-311/18</w:t>
      </w:r>
      <w:r w:rsidRPr="00B66BD1">
        <w:rPr>
          <w:color w:val="000000" w:themeColor="text1"/>
        </w:rPr>
        <w:t xml:space="preserve"> </w:t>
      </w:r>
      <w:proofErr w:type="spellStart"/>
      <w:r w:rsidRPr="00B66BD1">
        <w:rPr>
          <w:i/>
          <w:color w:val="000000" w:themeColor="text1"/>
        </w:rPr>
        <w:t>Facebook</w:t>
      </w:r>
      <w:proofErr w:type="spellEnd"/>
      <w:r w:rsidRPr="00B66BD1">
        <w:rPr>
          <w:i/>
          <w:color w:val="000000" w:themeColor="text1"/>
        </w:rPr>
        <w:t xml:space="preserve"> </w:t>
      </w:r>
      <w:proofErr w:type="spellStart"/>
      <w:r w:rsidRPr="00B66BD1">
        <w:rPr>
          <w:i/>
          <w:color w:val="000000" w:themeColor="text1"/>
        </w:rPr>
        <w:t>Ireland</w:t>
      </w:r>
      <w:proofErr w:type="spellEnd"/>
      <w:r w:rsidRPr="00B66BD1">
        <w:rPr>
          <w:i/>
          <w:color w:val="000000" w:themeColor="text1"/>
        </w:rPr>
        <w:t xml:space="preserve"> un </w:t>
      </w:r>
      <w:proofErr w:type="spellStart"/>
      <w:r w:rsidRPr="00B66BD1">
        <w:rPr>
          <w:i/>
          <w:color w:val="000000" w:themeColor="text1"/>
        </w:rPr>
        <w:t>Schrems</w:t>
      </w:r>
      <w:proofErr w:type="spellEnd"/>
      <w:r w:rsidRPr="00B66BD1">
        <w:rPr>
          <w:i/>
          <w:color w:val="000000" w:themeColor="text1"/>
        </w:rPr>
        <w:t xml:space="preserve"> </w:t>
      </w:r>
      <w:r w:rsidRPr="00B66BD1">
        <w:rPr>
          <w:color w:val="000000" w:themeColor="text1"/>
        </w:rPr>
        <w:t>(personas datu pārsūtīšana komerciāliem mērķiem ārpus Eiropas Savienības).</w:t>
      </w:r>
    </w:p>
    <w:p w14:paraId="16E780DC" w14:textId="77777777" w:rsidR="009B4D15" w:rsidRPr="00B66BD1" w:rsidRDefault="009B4D15">
      <w:pPr>
        <w:jc w:val="both"/>
        <w:rPr>
          <w:color w:val="000000" w:themeColor="text1"/>
        </w:rPr>
      </w:pPr>
    </w:p>
    <w:p w14:paraId="06354D89" w14:textId="2DA165E4" w:rsidR="009B4D15" w:rsidRPr="00067909" w:rsidRDefault="00D65B58" w:rsidP="00067909">
      <w:pPr>
        <w:numPr>
          <w:ilvl w:val="0"/>
          <w:numId w:val="2"/>
        </w:numPr>
        <w:ind w:left="426"/>
        <w:jc w:val="both"/>
        <w:rPr>
          <w:color w:val="000000" w:themeColor="text1"/>
        </w:rPr>
      </w:pPr>
      <w:r w:rsidRPr="00B66BD1">
        <w:rPr>
          <w:color w:val="000000" w:themeColor="text1"/>
        </w:rPr>
        <w:t xml:space="preserve">Pārskata periodā Pārstāvja Birojs sagatavoja vairākus atzinumus par tiesību aktu projektiem: par Tieslietu ministrijas pārstrādāto likumprojektu </w:t>
      </w:r>
      <w:r w:rsidRPr="00B66BD1">
        <w:rPr>
          <w:i/>
          <w:color w:val="000000" w:themeColor="text1"/>
        </w:rPr>
        <w:t>Tiesībaizsardzības nolūkos apstrādājamo fizisko personu datu likums</w:t>
      </w:r>
      <w:r w:rsidRPr="00B66BD1">
        <w:rPr>
          <w:color w:val="000000" w:themeColor="text1"/>
        </w:rPr>
        <w:t xml:space="preserve">, par likumprojektu </w:t>
      </w:r>
      <w:r w:rsidRPr="00B66BD1">
        <w:rPr>
          <w:i/>
          <w:color w:val="000000" w:themeColor="text1"/>
        </w:rPr>
        <w:t>Grozījums Kriminālprocesa likumā</w:t>
      </w:r>
      <w:r w:rsidRPr="00B66BD1">
        <w:rPr>
          <w:color w:val="000000" w:themeColor="text1"/>
        </w:rPr>
        <w:t>; par Aizsardzības ministrijas virzītajiem likumprojektiem</w:t>
      </w:r>
      <w:r w:rsidRPr="00B66BD1">
        <w:rPr>
          <w:i/>
          <w:color w:val="000000" w:themeColor="text1"/>
        </w:rPr>
        <w:t xml:space="preserve"> Grozījumi Nacionālās drošības likumā</w:t>
      </w:r>
      <w:r w:rsidRPr="00B66BD1">
        <w:rPr>
          <w:color w:val="000000" w:themeColor="text1"/>
        </w:rPr>
        <w:t xml:space="preserve">; </w:t>
      </w:r>
      <w:r w:rsidRPr="00B66BD1">
        <w:rPr>
          <w:i/>
          <w:color w:val="000000" w:themeColor="text1"/>
        </w:rPr>
        <w:t>Grozījumi Krimināllikumā</w:t>
      </w:r>
      <w:r w:rsidRPr="00B66BD1">
        <w:rPr>
          <w:color w:val="000000" w:themeColor="text1"/>
        </w:rPr>
        <w:t xml:space="preserve"> un </w:t>
      </w:r>
      <w:r w:rsidRPr="00B66BD1">
        <w:rPr>
          <w:i/>
          <w:color w:val="000000" w:themeColor="text1"/>
        </w:rPr>
        <w:t>Grozījumi likumā “Par ārkārtējo situāciju un izņēmuma stāvokli”;</w:t>
      </w:r>
      <w:r w:rsidRPr="00B66BD1">
        <w:rPr>
          <w:color w:val="000000" w:themeColor="text1"/>
        </w:rPr>
        <w:t xml:space="preserve"> par Iekšlietu ministrijas izstrādāto likumprojektu </w:t>
      </w:r>
      <w:r w:rsidRPr="00B66BD1">
        <w:rPr>
          <w:i/>
          <w:color w:val="000000" w:themeColor="text1"/>
        </w:rPr>
        <w:t>Grozījumi likumā “Par policiju”</w:t>
      </w:r>
      <w:r w:rsidRPr="00B66BD1">
        <w:rPr>
          <w:color w:val="000000" w:themeColor="text1"/>
        </w:rPr>
        <w:t>;</w:t>
      </w:r>
      <w:r w:rsidRPr="00B66BD1">
        <w:rPr>
          <w:i/>
          <w:color w:val="000000" w:themeColor="text1"/>
        </w:rPr>
        <w:t xml:space="preserve"> </w:t>
      </w:r>
      <w:r w:rsidRPr="00B66BD1">
        <w:rPr>
          <w:color w:val="000000" w:themeColor="text1"/>
        </w:rPr>
        <w:t xml:space="preserve">par Ekonomikas ministrijas sagatavoto informatīvo ziņojumu un Ministru kabineta </w:t>
      </w:r>
      <w:proofErr w:type="spellStart"/>
      <w:r w:rsidRPr="00B66BD1">
        <w:rPr>
          <w:color w:val="000000" w:themeColor="text1"/>
        </w:rPr>
        <w:t>prokollēmuma</w:t>
      </w:r>
      <w:proofErr w:type="spellEnd"/>
      <w:r w:rsidRPr="00B66BD1">
        <w:rPr>
          <w:color w:val="000000" w:themeColor="text1"/>
        </w:rPr>
        <w:t xml:space="preserve"> projektu par iespējamiem risinājumiem nacionālās drošības interešu aizsardzības nodrošināšanai; par Labklājības ministrijas izstrādāto plāna projektu </w:t>
      </w:r>
      <w:r w:rsidRPr="00B66BD1">
        <w:rPr>
          <w:i/>
          <w:color w:val="000000" w:themeColor="text1"/>
        </w:rPr>
        <w:t>Apvienoto Nāciju Organizācijas Konvencijas par personu ar invaliditāti tiesībām īstenošanas pamatnostādņu 2014.-2020.gadam īstenošanas plāns 2018.-2020.gadam</w:t>
      </w:r>
      <w:r w:rsidRPr="00B66BD1">
        <w:rPr>
          <w:color w:val="000000" w:themeColor="text1"/>
        </w:rPr>
        <w:t xml:space="preserve">. Biroja pārstāvji piedalījās arī darba grupu sanāksmēs jauna normatīvā regulējuma izstrādei Veselības ministrijā par medicīniska rakstura piespiedu līdzekļu izpildi un Vides aizsardzības un reģionālās attīstības ministrijā par grozījumiem </w:t>
      </w:r>
      <w:r w:rsidRPr="00B66BD1">
        <w:rPr>
          <w:i/>
          <w:color w:val="000000" w:themeColor="text1"/>
        </w:rPr>
        <w:t>Aizsargjoslu likumā</w:t>
      </w:r>
      <w:r w:rsidRPr="00B66BD1">
        <w:rPr>
          <w:color w:val="000000" w:themeColor="text1"/>
        </w:rPr>
        <w:t>.</w:t>
      </w:r>
    </w:p>
    <w:p w14:paraId="45EC415C" w14:textId="2BF4E7EF" w:rsidR="009B4D15" w:rsidRDefault="009B4D15">
      <w:pPr>
        <w:jc w:val="both"/>
        <w:rPr>
          <w:color w:val="000000" w:themeColor="text1"/>
        </w:rPr>
      </w:pPr>
    </w:p>
    <w:p w14:paraId="6D7287CD" w14:textId="352AB5B8" w:rsidR="00171E1E" w:rsidRDefault="00171E1E">
      <w:pPr>
        <w:jc w:val="both"/>
        <w:rPr>
          <w:color w:val="000000" w:themeColor="text1"/>
        </w:rPr>
      </w:pPr>
    </w:p>
    <w:p w14:paraId="428A1B8D" w14:textId="77777777" w:rsidR="00171E1E" w:rsidRPr="00B66BD1" w:rsidRDefault="00171E1E">
      <w:pPr>
        <w:jc w:val="both"/>
        <w:rPr>
          <w:color w:val="000000" w:themeColor="text1"/>
        </w:rPr>
      </w:pPr>
    </w:p>
    <w:p w14:paraId="13942FEE" w14:textId="77777777" w:rsidR="009B4D15" w:rsidRPr="00B66BD1" w:rsidRDefault="00D65B58">
      <w:pPr>
        <w:pBdr>
          <w:top w:val="nil"/>
          <w:left w:val="nil"/>
          <w:bottom w:val="nil"/>
          <w:right w:val="nil"/>
          <w:between w:val="nil"/>
        </w:pBdr>
        <w:jc w:val="both"/>
        <w:rPr>
          <w:b/>
          <w:color w:val="000000" w:themeColor="text1"/>
        </w:rPr>
      </w:pPr>
      <w:r w:rsidRPr="00B66BD1">
        <w:rPr>
          <w:b/>
          <w:color w:val="000000" w:themeColor="text1"/>
        </w:rPr>
        <w:t xml:space="preserve">III.2. STARPTAUTISKĀ SADARBĪBA </w:t>
      </w:r>
    </w:p>
    <w:p w14:paraId="36FF7835" w14:textId="77777777" w:rsidR="009B4D15" w:rsidRPr="00B66BD1" w:rsidRDefault="009B4D15">
      <w:pPr>
        <w:pBdr>
          <w:top w:val="nil"/>
          <w:left w:val="nil"/>
          <w:bottom w:val="nil"/>
          <w:right w:val="nil"/>
          <w:between w:val="nil"/>
        </w:pBdr>
        <w:jc w:val="both"/>
        <w:rPr>
          <w:color w:val="000000" w:themeColor="text1"/>
        </w:rPr>
      </w:pPr>
    </w:p>
    <w:p w14:paraId="01B34C52" w14:textId="6F5A797F" w:rsidR="009B4D15" w:rsidRPr="00B66BD1" w:rsidRDefault="00D65B58">
      <w:pPr>
        <w:numPr>
          <w:ilvl w:val="0"/>
          <w:numId w:val="2"/>
        </w:numPr>
        <w:pBdr>
          <w:top w:val="nil"/>
          <w:left w:val="nil"/>
          <w:bottom w:val="nil"/>
          <w:right w:val="nil"/>
          <w:between w:val="nil"/>
        </w:pBdr>
        <w:jc w:val="both"/>
        <w:rPr>
          <w:color w:val="000000" w:themeColor="text1"/>
        </w:rPr>
      </w:pPr>
      <w:r w:rsidRPr="00B66BD1">
        <w:rPr>
          <w:color w:val="000000" w:themeColor="text1"/>
        </w:rPr>
        <w:t xml:space="preserve">Starptautiskajā līmenī 2018.gadā Pārstāvis un Biroja darbinieki turpināja piedalīties darba grupās EP ietvaros: EP koordinācijas komitejā cilvēktiesību jautājumos (CDDH), ekspertu darba grupā, kas izstrādās pārskata ziņojumu par Konvencijas sistēmas vietu Eiropas un starptautiskajā tiesību sistēmā vidējā termiņā un ilgtermiņā (DH-SYSC II), un darba grupā EP Ministru komitejas 2004.gada rekomendācijas </w:t>
      </w:r>
      <w:r w:rsidRPr="00B66BD1">
        <w:rPr>
          <w:i/>
          <w:color w:val="000000" w:themeColor="text1"/>
        </w:rPr>
        <w:t xml:space="preserve">Par Eiropas Cilvēktiesību konvencijas standartu apgūšanu universitātēs un profesionālajā apmācībā </w:t>
      </w:r>
      <w:r w:rsidRPr="00B66BD1">
        <w:rPr>
          <w:color w:val="000000" w:themeColor="text1"/>
        </w:rPr>
        <w:t>(DH-SYSC-III). 2018.gadā Pārstāvis turpināja darbu CDDH komitejas birojā, kā arī kā ziņotājs CDDH komitejas darba grupā par izteiksmes brīvību un saikni ar citām cilvēktiesībām (CDDH-EXP). Pārstāvja birojs veica arī apkopo</w:t>
      </w:r>
      <w:r w:rsidR="00275AF0" w:rsidRPr="00B66BD1">
        <w:rPr>
          <w:color w:val="000000" w:themeColor="text1"/>
        </w:rPr>
        <w:t>ja informāciju</w:t>
      </w:r>
      <w:r w:rsidRPr="00B66BD1">
        <w:rPr>
          <w:color w:val="000000" w:themeColor="text1"/>
        </w:rPr>
        <w:t xml:space="preserve"> anketai par EP Ministru komitejas 2010.gada rekomendācijas </w:t>
      </w:r>
      <w:r w:rsidRPr="00B66BD1">
        <w:rPr>
          <w:i/>
          <w:color w:val="000000" w:themeColor="text1"/>
        </w:rPr>
        <w:t>Par pasākumiem diskriminācijas uz seksuālās orientācijas un dzimumidentitātes pamata apkarošanai izpildi Latvijā</w:t>
      </w:r>
      <w:r w:rsidRPr="00B66BD1">
        <w:rPr>
          <w:color w:val="000000" w:themeColor="text1"/>
        </w:rPr>
        <w:t xml:space="preserve">. </w:t>
      </w:r>
    </w:p>
    <w:p w14:paraId="568388B4" w14:textId="77777777" w:rsidR="009B4D15" w:rsidRPr="00B66BD1" w:rsidRDefault="009B4D15">
      <w:pPr>
        <w:pBdr>
          <w:top w:val="nil"/>
          <w:left w:val="nil"/>
          <w:bottom w:val="nil"/>
          <w:right w:val="nil"/>
          <w:between w:val="nil"/>
        </w:pBdr>
        <w:ind w:left="426" w:hanging="420"/>
        <w:jc w:val="both"/>
        <w:rPr>
          <w:color w:val="000000" w:themeColor="text1"/>
        </w:rPr>
      </w:pPr>
    </w:p>
    <w:p w14:paraId="0F2053F6" w14:textId="149B2181" w:rsidR="009B4D15" w:rsidRPr="00B66BD1" w:rsidRDefault="00002139">
      <w:pPr>
        <w:numPr>
          <w:ilvl w:val="0"/>
          <w:numId w:val="2"/>
        </w:numPr>
        <w:pBdr>
          <w:top w:val="nil"/>
          <w:left w:val="nil"/>
          <w:bottom w:val="nil"/>
          <w:right w:val="nil"/>
          <w:between w:val="nil"/>
        </w:pBdr>
        <w:jc w:val="both"/>
        <w:rPr>
          <w:color w:val="000000" w:themeColor="text1"/>
        </w:rPr>
      </w:pPr>
      <w:r w:rsidRPr="00B66BD1">
        <w:rPr>
          <w:color w:val="000000" w:themeColor="text1"/>
        </w:rPr>
        <w:t>B</w:t>
      </w:r>
      <w:r w:rsidR="00D65B58" w:rsidRPr="00B66BD1">
        <w:rPr>
          <w:color w:val="000000" w:themeColor="text1"/>
        </w:rPr>
        <w:t xml:space="preserve">irojs sadarbojas arī ar citu EP dalībvalstu valdību pārstāvjiem Tiesā. 2018.gada 11.oktobrī Pārstāvis piedalījās valdību pārstāvju sanāksmē Zagrebā, kurā </w:t>
      </w:r>
      <w:r w:rsidR="005B7072" w:rsidRPr="00B66BD1">
        <w:rPr>
          <w:color w:val="000000" w:themeColor="text1"/>
        </w:rPr>
        <w:t>tika pārrunāti ar jauno sūdzību nosūtīšanas kārtību saistītie jautājumi un valdību pārstāvju sadarbība ar Tiesas Sekretariātu</w:t>
      </w:r>
      <w:r w:rsidR="00D65B58" w:rsidRPr="00B66BD1">
        <w:rPr>
          <w:color w:val="000000" w:themeColor="text1"/>
        </w:rPr>
        <w:t xml:space="preserve">. Tāpat sadarbības ietvaros dalībvalstu valdību pārstāvji regulāri gan dalās pieredzē par Tiesā izskatāmām lietām, gan arī sniedz informāciju par normatīvo regulējumu dažādās jomās. 2018.gada 6.septembrī Biroja pārstāvis piedalījās Lietuvas valdības pārstāvja Tiesā rīkotajā starptautiskā konferencē – apaļā galda diskusijā </w:t>
      </w:r>
      <w:proofErr w:type="spellStart"/>
      <w:r w:rsidR="00D65B58" w:rsidRPr="00B66BD1">
        <w:rPr>
          <w:i/>
          <w:color w:val="000000" w:themeColor="text1"/>
        </w:rPr>
        <w:t>Securing</w:t>
      </w:r>
      <w:proofErr w:type="spellEnd"/>
      <w:r w:rsidR="00D65B58" w:rsidRPr="00B66BD1">
        <w:rPr>
          <w:i/>
          <w:color w:val="000000" w:themeColor="text1"/>
        </w:rPr>
        <w:t xml:space="preserve"> </w:t>
      </w:r>
      <w:proofErr w:type="spellStart"/>
      <w:r w:rsidR="00D65B58" w:rsidRPr="00B66BD1">
        <w:rPr>
          <w:i/>
          <w:color w:val="000000" w:themeColor="text1"/>
        </w:rPr>
        <w:t>Transgender</w:t>
      </w:r>
      <w:proofErr w:type="spellEnd"/>
      <w:r w:rsidR="00D65B58" w:rsidRPr="00B66BD1">
        <w:rPr>
          <w:i/>
          <w:color w:val="000000" w:themeColor="text1"/>
        </w:rPr>
        <w:t xml:space="preserve"> </w:t>
      </w:r>
      <w:proofErr w:type="spellStart"/>
      <w:r w:rsidR="00D65B58" w:rsidRPr="00B66BD1">
        <w:rPr>
          <w:i/>
          <w:color w:val="000000" w:themeColor="text1"/>
        </w:rPr>
        <w:t>Rights</w:t>
      </w:r>
      <w:proofErr w:type="spellEnd"/>
      <w:r w:rsidR="00D65B58" w:rsidRPr="00B66BD1">
        <w:rPr>
          <w:i/>
          <w:color w:val="000000" w:themeColor="text1"/>
        </w:rPr>
        <w:t xml:space="preserve">: </w:t>
      </w:r>
      <w:proofErr w:type="spellStart"/>
      <w:r w:rsidR="00D65B58" w:rsidRPr="00B66BD1">
        <w:rPr>
          <w:i/>
          <w:color w:val="000000" w:themeColor="text1"/>
        </w:rPr>
        <w:t>Search</w:t>
      </w:r>
      <w:proofErr w:type="spellEnd"/>
      <w:r w:rsidR="00D65B58" w:rsidRPr="00B66BD1">
        <w:rPr>
          <w:i/>
          <w:color w:val="000000" w:themeColor="text1"/>
        </w:rPr>
        <w:t xml:space="preserve"> </w:t>
      </w:r>
      <w:proofErr w:type="spellStart"/>
      <w:r w:rsidR="00D65B58" w:rsidRPr="00B66BD1">
        <w:rPr>
          <w:i/>
          <w:color w:val="000000" w:themeColor="text1"/>
        </w:rPr>
        <w:t>for</w:t>
      </w:r>
      <w:proofErr w:type="spellEnd"/>
      <w:r w:rsidR="00D65B58" w:rsidRPr="00B66BD1">
        <w:rPr>
          <w:i/>
          <w:color w:val="000000" w:themeColor="text1"/>
        </w:rPr>
        <w:t xml:space="preserve"> a </w:t>
      </w:r>
      <w:proofErr w:type="spellStart"/>
      <w:r w:rsidR="00D65B58" w:rsidRPr="00B66BD1">
        <w:rPr>
          <w:i/>
          <w:color w:val="000000" w:themeColor="text1"/>
        </w:rPr>
        <w:t>Fair</w:t>
      </w:r>
      <w:proofErr w:type="spellEnd"/>
      <w:r w:rsidR="00D65B58" w:rsidRPr="00B66BD1">
        <w:rPr>
          <w:i/>
          <w:color w:val="000000" w:themeColor="text1"/>
        </w:rPr>
        <w:t xml:space="preserve"> </w:t>
      </w:r>
      <w:proofErr w:type="spellStart"/>
      <w:r w:rsidR="00D65B58" w:rsidRPr="00B66BD1">
        <w:rPr>
          <w:i/>
          <w:color w:val="000000" w:themeColor="text1"/>
        </w:rPr>
        <w:t>Balance</w:t>
      </w:r>
      <w:proofErr w:type="spellEnd"/>
      <w:r w:rsidR="00D65B58" w:rsidRPr="00B66BD1">
        <w:rPr>
          <w:color w:val="000000" w:themeColor="text1"/>
        </w:rPr>
        <w:t>,</w:t>
      </w:r>
      <w:r w:rsidR="00D65B58" w:rsidRPr="00B66BD1">
        <w:rPr>
          <w:i/>
          <w:color w:val="000000" w:themeColor="text1"/>
        </w:rPr>
        <w:t xml:space="preserve"> </w:t>
      </w:r>
      <w:r w:rsidR="00D65B58" w:rsidRPr="00B66BD1">
        <w:rPr>
          <w:color w:val="000000" w:themeColor="text1"/>
        </w:rPr>
        <w:t>kas</w:t>
      </w:r>
      <w:r w:rsidR="005B7072" w:rsidRPr="00B66BD1">
        <w:rPr>
          <w:color w:val="000000" w:themeColor="text1"/>
        </w:rPr>
        <w:t xml:space="preserve"> tika rīkota arī</w:t>
      </w:r>
      <w:r w:rsidR="00D65B58" w:rsidRPr="00B66BD1">
        <w:rPr>
          <w:color w:val="000000" w:themeColor="text1"/>
        </w:rPr>
        <w:t xml:space="preserve"> saistībā ar Tiesas sprieduma izpildi lietā</w:t>
      </w:r>
      <w:r w:rsidR="00D65B58" w:rsidRPr="00B66BD1">
        <w:rPr>
          <w:i/>
          <w:color w:val="000000" w:themeColor="text1"/>
        </w:rPr>
        <w:t xml:space="preserve"> L. pret Lietuvu</w:t>
      </w:r>
      <w:r w:rsidR="00D65B58" w:rsidRPr="00B66BD1">
        <w:rPr>
          <w:color w:val="000000" w:themeColor="text1"/>
          <w:vertAlign w:val="superscript"/>
        </w:rPr>
        <w:footnoteReference w:id="33"/>
      </w:r>
      <w:r w:rsidR="00D65B58" w:rsidRPr="00B66BD1">
        <w:rPr>
          <w:color w:val="000000" w:themeColor="text1"/>
        </w:rPr>
        <w:t>,</w:t>
      </w:r>
      <w:r w:rsidR="00D65B58" w:rsidRPr="00B66BD1">
        <w:rPr>
          <w:i/>
          <w:color w:val="000000" w:themeColor="text1"/>
        </w:rPr>
        <w:t xml:space="preserve"> </w:t>
      </w:r>
      <w:r w:rsidR="00D65B58" w:rsidRPr="00B66BD1">
        <w:rPr>
          <w:color w:val="000000" w:themeColor="text1"/>
        </w:rPr>
        <w:t>kurā Tiesa konstatēja Konvencijas 8.panta pārkāpumu</w:t>
      </w:r>
      <w:r w:rsidR="005B7072" w:rsidRPr="00B66BD1">
        <w:rPr>
          <w:color w:val="000000" w:themeColor="text1"/>
        </w:rPr>
        <w:t>,</w:t>
      </w:r>
      <w:r w:rsidR="00D65B58" w:rsidRPr="00B66BD1">
        <w:rPr>
          <w:color w:val="000000" w:themeColor="text1"/>
        </w:rPr>
        <w:t xml:space="preserve"> jo Lietuva nebija izstrādājusi normatīvo regulējumu dzimuma maiņas veikšanai un reģistrēšanai. Pasākums tika organizēts, lai veicinātu diskusijas un sabiedrības informētību par dzimuma maiņas juridiskajiem, medicīniskajiem un ētiskajiem aspektiem un iepazīstinātu ar citu valstu pieredzi šo jautājumu risināšanā.</w:t>
      </w:r>
      <w:r w:rsidR="00D65B58" w:rsidRPr="00B66BD1">
        <w:rPr>
          <w:i/>
          <w:color w:val="000000" w:themeColor="text1"/>
        </w:rPr>
        <w:t xml:space="preserve"> </w:t>
      </w:r>
      <w:r w:rsidR="00D65B58" w:rsidRPr="00B66BD1">
        <w:rPr>
          <w:color w:val="000000" w:themeColor="text1"/>
        </w:rPr>
        <w:t>Savukārt 2018.gada 15.novembrī Tallinā Biroja pārstāvis piedalījās konferencē, kas veltīta Baltijas valstu pieredzei un izaicinājumiem cilvēktiesību jomā, stāstot par Latvijas pieredzi Tiesā pēdējo 20 gadu laikā.</w:t>
      </w:r>
    </w:p>
    <w:p w14:paraId="6641C46E" w14:textId="14A50E40" w:rsidR="009B4D15" w:rsidRPr="00B66BD1" w:rsidRDefault="009B4D15">
      <w:pPr>
        <w:pBdr>
          <w:top w:val="nil"/>
          <w:left w:val="nil"/>
          <w:bottom w:val="nil"/>
          <w:right w:val="nil"/>
          <w:between w:val="nil"/>
        </w:pBdr>
        <w:ind w:left="426" w:hanging="420"/>
        <w:rPr>
          <w:color w:val="000000" w:themeColor="text1"/>
        </w:rPr>
      </w:pPr>
    </w:p>
    <w:p w14:paraId="0419956B" w14:textId="4BEF7D42" w:rsidR="009B4D15" w:rsidRPr="00B66BD1" w:rsidRDefault="00002139">
      <w:pPr>
        <w:numPr>
          <w:ilvl w:val="0"/>
          <w:numId w:val="2"/>
        </w:numPr>
        <w:pBdr>
          <w:top w:val="nil"/>
          <w:left w:val="nil"/>
          <w:bottom w:val="nil"/>
          <w:right w:val="nil"/>
          <w:between w:val="nil"/>
        </w:pBdr>
        <w:jc w:val="both"/>
        <w:rPr>
          <w:color w:val="000000" w:themeColor="text1"/>
        </w:rPr>
      </w:pPr>
      <w:r w:rsidRPr="00B66BD1">
        <w:rPr>
          <w:color w:val="000000" w:themeColor="text1"/>
        </w:rPr>
        <w:t>2018.gadā</w:t>
      </w:r>
      <w:r w:rsidR="00D65B58" w:rsidRPr="00B66BD1">
        <w:rPr>
          <w:color w:val="000000" w:themeColor="text1"/>
        </w:rPr>
        <w:t xml:space="preserve"> Dānijas prezidentūras EP Ministru Komitejā </w:t>
      </w:r>
      <w:r w:rsidRPr="00B66BD1">
        <w:rPr>
          <w:color w:val="000000" w:themeColor="text1"/>
        </w:rPr>
        <w:t>ietvaros</w:t>
      </w:r>
      <w:r w:rsidR="00D65B58" w:rsidRPr="00B66BD1">
        <w:rPr>
          <w:color w:val="000000" w:themeColor="text1"/>
        </w:rPr>
        <w:t xml:space="preserve"> notika vairākas ekspertu diskusijas </w:t>
      </w:r>
      <w:r w:rsidRPr="00B66BD1">
        <w:rPr>
          <w:color w:val="000000" w:themeColor="text1"/>
        </w:rPr>
        <w:t>par</w:t>
      </w:r>
      <w:r w:rsidR="00D65B58" w:rsidRPr="00B66BD1">
        <w:rPr>
          <w:color w:val="000000" w:themeColor="text1"/>
        </w:rPr>
        <w:t xml:space="preserve"> Tiesas ilgtermiņa nākotni, tādējādi turpinot 2010.gadā uzsākto </w:t>
      </w:r>
      <w:proofErr w:type="spellStart"/>
      <w:r w:rsidR="00D65B58" w:rsidRPr="00B66BD1">
        <w:rPr>
          <w:color w:val="000000" w:themeColor="text1"/>
        </w:rPr>
        <w:t>Interlākenas</w:t>
      </w:r>
      <w:proofErr w:type="spellEnd"/>
      <w:r w:rsidR="00D65B58" w:rsidRPr="00B66BD1">
        <w:rPr>
          <w:color w:val="000000" w:themeColor="text1"/>
        </w:rPr>
        <w:t xml:space="preserve"> procesu Konvencijas sistēmas reformai. Pārstāvis šajos pasākumos vadīja vairākas paneļdiskusijas. Ekspertu apspriestās idejas par Tiesas autoritātes stiprināšanu iekļautas arī Kopenhāgenas deklarācijā, </w:t>
      </w:r>
      <w:r w:rsidRPr="00B66BD1">
        <w:rPr>
          <w:color w:val="000000" w:themeColor="text1"/>
        </w:rPr>
        <w:t>kura tika pieņemta ministru līmeņa konferencē</w:t>
      </w:r>
      <w:r w:rsidR="00D65B58" w:rsidRPr="00B66BD1">
        <w:rPr>
          <w:color w:val="000000" w:themeColor="text1"/>
        </w:rPr>
        <w:t xml:space="preserve"> 2018.gada 13.aprīl</w:t>
      </w:r>
      <w:r w:rsidRPr="00B66BD1">
        <w:rPr>
          <w:color w:val="000000" w:themeColor="text1"/>
        </w:rPr>
        <w:t>ī</w:t>
      </w:r>
      <w:r w:rsidR="00D65B58" w:rsidRPr="00B66BD1">
        <w:rPr>
          <w:color w:val="000000" w:themeColor="text1"/>
        </w:rPr>
        <w:t xml:space="preserve">. </w:t>
      </w:r>
    </w:p>
    <w:p w14:paraId="6485DB19" w14:textId="77777777" w:rsidR="009B4D15" w:rsidRPr="00B66BD1" w:rsidRDefault="009B4D15">
      <w:pPr>
        <w:pBdr>
          <w:top w:val="nil"/>
          <w:left w:val="nil"/>
          <w:bottom w:val="nil"/>
          <w:right w:val="nil"/>
          <w:between w:val="nil"/>
        </w:pBdr>
        <w:ind w:left="426" w:hanging="420"/>
        <w:rPr>
          <w:color w:val="000000" w:themeColor="text1"/>
        </w:rPr>
      </w:pPr>
    </w:p>
    <w:p w14:paraId="7E3334E1" w14:textId="77777777" w:rsidR="009B4D15" w:rsidRPr="00B66BD1" w:rsidRDefault="00D65B58">
      <w:pPr>
        <w:numPr>
          <w:ilvl w:val="0"/>
          <w:numId w:val="2"/>
        </w:numPr>
        <w:pBdr>
          <w:top w:val="nil"/>
          <w:left w:val="nil"/>
          <w:bottom w:val="nil"/>
          <w:right w:val="nil"/>
          <w:between w:val="nil"/>
        </w:pBdr>
        <w:jc w:val="both"/>
        <w:rPr>
          <w:color w:val="000000" w:themeColor="text1"/>
        </w:rPr>
      </w:pPr>
      <w:r w:rsidRPr="00B66BD1">
        <w:rPr>
          <w:color w:val="000000" w:themeColor="text1"/>
        </w:rPr>
        <w:t xml:space="preserve">2018.gadā Pārstāvja birojs sagatavoja viedokli ANO Bērnu tiesību komitejai par tās izstrādātā Vispārējā komentāra Nr.24 “Par bērnu tiesībām kriminālprocesā” projektu. ANO uzraudzības institūciju sagatavotie vispārīgie komentāri, lai arī juridiski nesaistoši, ir autoritatīvi dokumenti, jo plašāk skaidro cilvēktiesību līgumos iekļautos standartus, kā arī sniedz norādījumu dalībvalstīm par šo līgumu normu ieviešanu nacionālā līmenī. </w:t>
      </w:r>
    </w:p>
    <w:p w14:paraId="1B21B055" w14:textId="273D1F71" w:rsidR="009B4D15" w:rsidRDefault="009B4D15">
      <w:pPr>
        <w:pBdr>
          <w:top w:val="nil"/>
          <w:left w:val="nil"/>
          <w:bottom w:val="nil"/>
          <w:right w:val="nil"/>
          <w:between w:val="nil"/>
        </w:pBdr>
        <w:ind w:left="851" w:hanging="720"/>
        <w:jc w:val="both"/>
        <w:rPr>
          <w:color w:val="000000" w:themeColor="text1"/>
        </w:rPr>
      </w:pPr>
    </w:p>
    <w:p w14:paraId="6EEBFDF3" w14:textId="77777777" w:rsidR="00171E1E" w:rsidRPr="00B66BD1" w:rsidRDefault="00171E1E">
      <w:pPr>
        <w:pBdr>
          <w:top w:val="nil"/>
          <w:left w:val="nil"/>
          <w:bottom w:val="nil"/>
          <w:right w:val="nil"/>
          <w:between w:val="nil"/>
        </w:pBdr>
        <w:ind w:left="851" w:hanging="720"/>
        <w:jc w:val="both"/>
        <w:rPr>
          <w:color w:val="000000" w:themeColor="text1"/>
        </w:rPr>
      </w:pPr>
    </w:p>
    <w:p w14:paraId="76767628" w14:textId="77777777" w:rsidR="009B4D15" w:rsidRPr="00B66BD1" w:rsidRDefault="00D65B58">
      <w:pPr>
        <w:numPr>
          <w:ilvl w:val="0"/>
          <w:numId w:val="4"/>
        </w:numPr>
        <w:pBdr>
          <w:top w:val="nil"/>
          <w:left w:val="nil"/>
          <w:bottom w:val="nil"/>
          <w:right w:val="nil"/>
          <w:between w:val="nil"/>
        </w:pBdr>
        <w:ind w:left="426" w:hanging="426"/>
        <w:jc w:val="both"/>
        <w:rPr>
          <w:b/>
          <w:color w:val="000000" w:themeColor="text1"/>
          <w:sz w:val="28"/>
          <w:szCs w:val="28"/>
        </w:rPr>
      </w:pPr>
      <w:r w:rsidRPr="00B66BD1">
        <w:rPr>
          <w:b/>
          <w:color w:val="000000" w:themeColor="text1"/>
          <w:sz w:val="28"/>
          <w:szCs w:val="28"/>
        </w:rPr>
        <w:t xml:space="preserve">2019.GADĀ PLĀNOTIE DARBI </w:t>
      </w:r>
    </w:p>
    <w:p w14:paraId="399FCF19" w14:textId="77777777" w:rsidR="009B4D15" w:rsidRPr="00B66BD1" w:rsidRDefault="009B4D15">
      <w:pPr>
        <w:jc w:val="both"/>
        <w:rPr>
          <w:color w:val="000000" w:themeColor="text1"/>
          <w:u w:val="single"/>
        </w:rPr>
      </w:pPr>
    </w:p>
    <w:p w14:paraId="42D8C195" w14:textId="77777777" w:rsidR="009B4D15" w:rsidRPr="00B66BD1" w:rsidRDefault="00D65B58">
      <w:pPr>
        <w:numPr>
          <w:ilvl w:val="0"/>
          <w:numId w:val="2"/>
        </w:numPr>
        <w:jc w:val="both"/>
        <w:rPr>
          <w:color w:val="000000" w:themeColor="text1"/>
        </w:rPr>
      </w:pPr>
      <w:r w:rsidRPr="00B66BD1">
        <w:rPr>
          <w:color w:val="000000" w:themeColor="text1"/>
        </w:rPr>
        <w:t xml:space="preserve">2018.gadā Pārstāvis turpinās iesāktos darbus, īstenojot Latvijas valsts pārstāvību Tiesā un ANO. Pārstāvības ietvaros tiks nodrošināta savlaicīga valdības paskaidrojumu sagatavošana un iesniegšana Tiesā un ANO Cilvēktiesību komitejā izskatāmajās lietās, kā arī Ministru kabineta informēšana par Tiesas tiesvedībā esošajām lietām un pieņemtajiem spriedumiem Latvijas lietās. </w:t>
      </w:r>
    </w:p>
    <w:p w14:paraId="10874042" w14:textId="77777777" w:rsidR="009B4D15" w:rsidRPr="00B66BD1" w:rsidRDefault="009B4D15">
      <w:pPr>
        <w:ind w:left="426"/>
        <w:jc w:val="both"/>
        <w:rPr>
          <w:color w:val="000000" w:themeColor="text1"/>
        </w:rPr>
      </w:pPr>
    </w:p>
    <w:p w14:paraId="2FB8D043" w14:textId="75A4E695" w:rsidR="009B4D15" w:rsidRPr="00B66BD1" w:rsidRDefault="00D65B58">
      <w:pPr>
        <w:numPr>
          <w:ilvl w:val="0"/>
          <w:numId w:val="2"/>
        </w:numPr>
        <w:jc w:val="both"/>
        <w:rPr>
          <w:color w:val="000000" w:themeColor="text1"/>
        </w:rPr>
      </w:pPr>
      <w:r w:rsidRPr="00B66BD1">
        <w:rPr>
          <w:color w:val="000000" w:themeColor="text1"/>
        </w:rPr>
        <w:t>Pārstāvja 2019.gada galven</w:t>
      </w:r>
      <w:r w:rsidR="00002139" w:rsidRPr="00B66BD1">
        <w:rPr>
          <w:color w:val="000000" w:themeColor="text1"/>
        </w:rPr>
        <w:t>a</w:t>
      </w:r>
      <w:r w:rsidRPr="00B66BD1">
        <w:rPr>
          <w:color w:val="000000" w:themeColor="text1"/>
        </w:rPr>
        <w:t xml:space="preserve">is uzdevums </w:t>
      </w:r>
      <w:r w:rsidR="005B7072" w:rsidRPr="00B66BD1">
        <w:rPr>
          <w:color w:val="000000" w:themeColor="text1"/>
        </w:rPr>
        <w:t xml:space="preserve">būs sagatavoties Latvijas kārtējo ziņojumu izskatīšanai ANO komitejās: </w:t>
      </w:r>
      <w:r w:rsidRPr="00B66BD1">
        <w:rPr>
          <w:color w:val="000000" w:themeColor="text1"/>
        </w:rPr>
        <w:t xml:space="preserve">kārtējo ziņojumu par ANO Spīdzināšanas novēršanas konvencijas izpildi </w:t>
      </w:r>
      <w:r w:rsidR="005B7072" w:rsidRPr="00B66BD1">
        <w:rPr>
          <w:color w:val="000000" w:themeColor="text1"/>
        </w:rPr>
        <w:t>paredzēts</w:t>
      </w:r>
      <w:r w:rsidRPr="00B66BD1">
        <w:rPr>
          <w:color w:val="000000" w:themeColor="text1"/>
        </w:rPr>
        <w:t xml:space="preserve"> izskatīt 2019.g</w:t>
      </w:r>
      <w:r w:rsidR="005B7072" w:rsidRPr="00B66BD1">
        <w:rPr>
          <w:color w:val="000000" w:themeColor="text1"/>
        </w:rPr>
        <w:t>ada novembrī, savukārt kārtējo ziņojumu</w:t>
      </w:r>
      <w:r w:rsidRPr="00B66BD1">
        <w:rPr>
          <w:color w:val="000000" w:themeColor="text1"/>
        </w:rPr>
        <w:t xml:space="preserve"> par ANO Konvencijas par jebkuras sieviešu diskriminācijas izskaušanu </w:t>
      </w:r>
      <w:r w:rsidR="005B7072" w:rsidRPr="00B66BD1">
        <w:rPr>
          <w:color w:val="000000" w:themeColor="text1"/>
        </w:rPr>
        <w:t>paredzēts</w:t>
      </w:r>
      <w:r w:rsidRPr="00B66BD1">
        <w:rPr>
          <w:color w:val="000000" w:themeColor="text1"/>
        </w:rPr>
        <w:t xml:space="preserve"> </w:t>
      </w:r>
      <w:r w:rsidR="005B7072" w:rsidRPr="00B66BD1">
        <w:rPr>
          <w:color w:val="000000" w:themeColor="text1"/>
        </w:rPr>
        <w:t>izskatīt</w:t>
      </w:r>
      <w:r w:rsidRPr="00B66BD1">
        <w:rPr>
          <w:color w:val="000000" w:themeColor="text1"/>
        </w:rPr>
        <w:t xml:space="preserve"> 2020.gada martā. Tāpat 2019.gadā jāapkopo un jāiesniedz ANO Rasu diskriminācijas izskaušanas komitejai tās pieprasītā informācija, kā arī jāsagatavo kārtējais ziņojums par ANO Starptautiskā pakta par pilsoniskajām un politiskajām tiesīb</w:t>
      </w:r>
      <w:r w:rsidR="005B7072" w:rsidRPr="00B66BD1">
        <w:rPr>
          <w:color w:val="000000" w:themeColor="text1"/>
        </w:rPr>
        <w:t>ām izpildi Latvijā laikā no 2014</w:t>
      </w:r>
      <w:r w:rsidRPr="00B66BD1">
        <w:rPr>
          <w:color w:val="000000" w:themeColor="text1"/>
        </w:rPr>
        <w:t>.gada līdz 201</w:t>
      </w:r>
      <w:r w:rsidR="00067909">
        <w:rPr>
          <w:color w:val="000000" w:themeColor="text1"/>
        </w:rPr>
        <w:t>9</w:t>
      </w:r>
      <w:r w:rsidRPr="00B66BD1">
        <w:rPr>
          <w:color w:val="000000" w:themeColor="text1"/>
        </w:rPr>
        <w:t xml:space="preserve">.gadam. </w:t>
      </w:r>
    </w:p>
    <w:p w14:paraId="601A5B3A" w14:textId="77777777" w:rsidR="009B4D15" w:rsidRPr="00B66BD1" w:rsidRDefault="009B4D15">
      <w:pPr>
        <w:ind w:left="426"/>
        <w:jc w:val="both"/>
        <w:rPr>
          <w:color w:val="000000" w:themeColor="text1"/>
        </w:rPr>
      </w:pPr>
    </w:p>
    <w:p w14:paraId="6E2AA572" w14:textId="244571F5" w:rsidR="009B4D15" w:rsidRPr="00B66BD1" w:rsidRDefault="00D65B58">
      <w:pPr>
        <w:numPr>
          <w:ilvl w:val="0"/>
          <w:numId w:val="2"/>
        </w:numPr>
        <w:jc w:val="both"/>
        <w:rPr>
          <w:color w:val="000000" w:themeColor="text1"/>
        </w:rPr>
      </w:pPr>
      <w:r w:rsidRPr="00B66BD1">
        <w:rPr>
          <w:color w:val="000000" w:themeColor="text1"/>
        </w:rPr>
        <w:t>Nacionālajā līmenī Pārstāvis turpinās sadarbību ar valsts pārvaldes iestādēm, tiesām un tiesībsargājošajām iestādēm, tostarp turpinot piedalīties ar Latvijas Tiesnešu mācību centra programmās, kā arī turpinās informēt atbildīgās iestādes un sabiedrību kopumā p</w:t>
      </w:r>
      <w:r w:rsidR="005B7072" w:rsidRPr="00B66BD1">
        <w:rPr>
          <w:color w:val="000000" w:themeColor="text1"/>
        </w:rPr>
        <w:t>ar cilvēktiesību aktualitātēm.</w:t>
      </w:r>
    </w:p>
    <w:p w14:paraId="7519FD66" w14:textId="77777777" w:rsidR="009B4D15" w:rsidRPr="00B66BD1" w:rsidRDefault="009B4D15">
      <w:pPr>
        <w:ind w:left="426"/>
        <w:rPr>
          <w:color w:val="000000" w:themeColor="text1"/>
        </w:rPr>
      </w:pPr>
    </w:p>
    <w:p w14:paraId="011B1CFB" w14:textId="083EF767" w:rsidR="009B4D15" w:rsidRPr="00B66BD1" w:rsidRDefault="00D65B58">
      <w:pPr>
        <w:numPr>
          <w:ilvl w:val="0"/>
          <w:numId w:val="2"/>
        </w:numPr>
        <w:jc w:val="both"/>
        <w:rPr>
          <w:color w:val="000000" w:themeColor="text1"/>
        </w:rPr>
      </w:pPr>
      <w:r w:rsidRPr="00B66BD1">
        <w:rPr>
          <w:color w:val="000000" w:themeColor="text1"/>
        </w:rPr>
        <w:t>Pārstāvis turpinās starptautisko sadarbību, piedaloties gan EP ekspertu darba grupās, gan Ministru komitejas sanāksmēs par Tiesas nolēmumu izpildes uzraudzību.</w:t>
      </w:r>
    </w:p>
    <w:p w14:paraId="08338475" w14:textId="77777777" w:rsidR="009B4D15" w:rsidRPr="00B66BD1" w:rsidRDefault="009B4D15">
      <w:pPr>
        <w:pBdr>
          <w:top w:val="nil"/>
          <w:left w:val="nil"/>
          <w:bottom w:val="nil"/>
          <w:right w:val="nil"/>
          <w:between w:val="nil"/>
        </w:pBdr>
        <w:ind w:left="720" w:hanging="720"/>
        <w:rPr>
          <w:color w:val="000000" w:themeColor="text1"/>
          <w:highlight w:val="green"/>
        </w:rPr>
      </w:pPr>
    </w:p>
    <w:p w14:paraId="3B6D239E" w14:textId="77777777" w:rsidR="009B4D15" w:rsidRPr="00B66BD1" w:rsidRDefault="009B4D15">
      <w:pPr>
        <w:jc w:val="both"/>
        <w:rPr>
          <w:color w:val="000000" w:themeColor="text1"/>
          <w:highlight w:val="green"/>
        </w:rPr>
      </w:pPr>
    </w:p>
    <w:p w14:paraId="64FC42B2" w14:textId="77777777" w:rsidR="009B4D15" w:rsidRPr="00B66BD1" w:rsidRDefault="009B4D15">
      <w:pPr>
        <w:jc w:val="both"/>
        <w:rPr>
          <w:color w:val="000000" w:themeColor="text1"/>
          <w:highlight w:val="green"/>
        </w:rPr>
      </w:pPr>
    </w:p>
    <w:p w14:paraId="3C97842D" w14:textId="77777777" w:rsidR="009B4D15" w:rsidRPr="00B66BD1" w:rsidRDefault="009B4D15">
      <w:pPr>
        <w:rPr>
          <w:color w:val="000000" w:themeColor="text1"/>
          <w:highlight w:val="green"/>
        </w:rPr>
      </w:pPr>
    </w:p>
    <w:p w14:paraId="31A4F5EB" w14:textId="77777777" w:rsidR="00B66BD1" w:rsidRPr="00B66BD1" w:rsidRDefault="00B66BD1">
      <w:pPr>
        <w:rPr>
          <w:b/>
          <w:color w:val="000000" w:themeColor="text1"/>
          <w:sz w:val="28"/>
          <w:szCs w:val="28"/>
        </w:rPr>
      </w:pPr>
      <w:r w:rsidRPr="00B66BD1">
        <w:rPr>
          <w:b/>
          <w:color w:val="000000" w:themeColor="text1"/>
          <w:sz w:val="28"/>
          <w:szCs w:val="28"/>
        </w:rPr>
        <w:br w:type="page"/>
      </w:r>
    </w:p>
    <w:p w14:paraId="1BB68033" w14:textId="075060F9" w:rsidR="009B4D15" w:rsidRPr="00B66BD1" w:rsidRDefault="00D65B58">
      <w:pPr>
        <w:jc w:val="center"/>
        <w:rPr>
          <w:b/>
          <w:color w:val="000000" w:themeColor="text1"/>
          <w:sz w:val="28"/>
          <w:szCs w:val="28"/>
        </w:rPr>
      </w:pPr>
      <w:r w:rsidRPr="00B66BD1">
        <w:rPr>
          <w:b/>
          <w:color w:val="000000" w:themeColor="text1"/>
          <w:sz w:val="28"/>
          <w:szCs w:val="28"/>
        </w:rPr>
        <w:t>B. DAĻA</w:t>
      </w:r>
    </w:p>
    <w:p w14:paraId="4360F3CD" w14:textId="5593B3BF" w:rsidR="009B4D15" w:rsidRPr="00B66BD1" w:rsidRDefault="009B4D15">
      <w:pPr>
        <w:jc w:val="center"/>
        <w:rPr>
          <w:b/>
          <w:color w:val="000000" w:themeColor="text1"/>
          <w:sz w:val="28"/>
          <w:szCs w:val="28"/>
        </w:rPr>
      </w:pPr>
    </w:p>
    <w:p w14:paraId="1E637B6F" w14:textId="6CA7AD30" w:rsidR="000C5258" w:rsidRPr="00B66BD1" w:rsidRDefault="000C5258">
      <w:pPr>
        <w:jc w:val="center"/>
        <w:rPr>
          <w:b/>
          <w:color w:val="000000" w:themeColor="text1"/>
          <w:sz w:val="28"/>
          <w:szCs w:val="28"/>
          <w:highlight w:val="green"/>
        </w:rPr>
      </w:pPr>
      <w:r w:rsidRPr="00B66BD1">
        <w:rPr>
          <w:b/>
          <w:color w:val="000000" w:themeColor="text1"/>
          <w:sz w:val="28"/>
          <w:szCs w:val="28"/>
        </w:rPr>
        <w:t>PĀRSKATS PAR TIESAS JUDIKATŪRAS ATTĪSTĪBU LATVIJAS LIETĀS</w:t>
      </w:r>
    </w:p>
    <w:p w14:paraId="77AC0385" w14:textId="6FF4EDCD" w:rsidR="000C5258" w:rsidRDefault="000C5258">
      <w:pPr>
        <w:jc w:val="center"/>
        <w:rPr>
          <w:color w:val="000000" w:themeColor="text1"/>
          <w:highlight w:val="green"/>
        </w:rPr>
      </w:pPr>
    </w:p>
    <w:p w14:paraId="2253B701" w14:textId="77777777" w:rsidR="000516EB" w:rsidRPr="00B66BD1" w:rsidRDefault="000516EB">
      <w:pPr>
        <w:jc w:val="center"/>
        <w:rPr>
          <w:color w:val="000000" w:themeColor="text1"/>
          <w:highlight w:val="green"/>
        </w:rPr>
      </w:pPr>
    </w:p>
    <w:p w14:paraId="0DB9677A" w14:textId="77777777" w:rsidR="00944709" w:rsidRPr="00B66BD1" w:rsidRDefault="00944709" w:rsidP="00944709">
      <w:pPr>
        <w:numPr>
          <w:ilvl w:val="0"/>
          <w:numId w:val="2"/>
        </w:numPr>
        <w:jc w:val="both"/>
        <w:rPr>
          <w:color w:val="000000" w:themeColor="text1"/>
        </w:rPr>
      </w:pPr>
      <w:r w:rsidRPr="00B66BD1">
        <w:t>Šīs ziņojuma daļas mērķis ir sniegt pārskatu par Tiesas judikatūras attīstību 2018.gadā pasludinātajos Tiesas nolēmumos Latvijas lietās, kā arī pārskatu par Latvijai nozīmīgiem jautājumiem saistībā ar individuālo sūdzību izskatīšanu dažādās starptautiskajās organizācijās.</w:t>
      </w:r>
    </w:p>
    <w:p w14:paraId="3DAFCC73" w14:textId="77777777" w:rsidR="00B66BD1" w:rsidRPr="00B66BD1" w:rsidRDefault="00B66BD1" w:rsidP="00B66BD1">
      <w:pPr>
        <w:jc w:val="both"/>
        <w:rPr>
          <w:b/>
        </w:rPr>
      </w:pPr>
    </w:p>
    <w:p w14:paraId="7C400DB5" w14:textId="64BCC9F9" w:rsidR="00944709" w:rsidRPr="00B66BD1" w:rsidRDefault="00944709" w:rsidP="00B66BD1">
      <w:pPr>
        <w:jc w:val="both"/>
      </w:pPr>
      <w:r w:rsidRPr="00B66BD1">
        <w:rPr>
          <w:b/>
        </w:rPr>
        <w:t>Tiesas judikatūra Latvijas lietās 2018.gadā</w:t>
      </w:r>
    </w:p>
    <w:p w14:paraId="399D3DAF" w14:textId="77777777" w:rsidR="00B66BD1" w:rsidRPr="00B66BD1" w:rsidRDefault="00B66BD1" w:rsidP="00B66BD1">
      <w:pPr>
        <w:jc w:val="both"/>
        <w:rPr>
          <w:color w:val="000000" w:themeColor="text1"/>
        </w:rPr>
      </w:pPr>
    </w:p>
    <w:p w14:paraId="79CED282" w14:textId="77777777" w:rsidR="00944709" w:rsidRPr="00B66BD1" w:rsidRDefault="00944709" w:rsidP="00944709">
      <w:pPr>
        <w:numPr>
          <w:ilvl w:val="0"/>
          <w:numId w:val="2"/>
        </w:numPr>
        <w:jc w:val="both"/>
        <w:rPr>
          <w:color w:val="000000" w:themeColor="text1"/>
        </w:rPr>
      </w:pPr>
      <w:r w:rsidRPr="00B66BD1">
        <w:t>Lai gan 2018.gadā Tiesa pasludināja tikai 7 nolēmumus Latvijas lietās, šajos nolēmumos sniegtas nozīmīgas atziņas gan par personai Latvijā pieejamiem tiesību aizsardzības mehānismiem, gan par Latvijas pienākumu saturu vairāku Konvencijā garantēto tiesību ievērošanā un aizsardzībā.</w:t>
      </w:r>
    </w:p>
    <w:p w14:paraId="491FBFF4" w14:textId="77777777" w:rsidR="00B66BD1" w:rsidRDefault="00B66BD1" w:rsidP="00B66BD1">
      <w:pPr>
        <w:jc w:val="both"/>
        <w:rPr>
          <w:i/>
        </w:rPr>
      </w:pPr>
    </w:p>
    <w:p w14:paraId="2A50C672" w14:textId="1083E47F" w:rsidR="00944709" w:rsidRDefault="00944709" w:rsidP="00B66BD1">
      <w:pPr>
        <w:jc w:val="both"/>
        <w:rPr>
          <w:i/>
        </w:rPr>
      </w:pPr>
      <w:r w:rsidRPr="00B66BD1">
        <w:rPr>
          <w:i/>
        </w:rPr>
        <w:t>Subsidiaritātes princips un nacionālie tiesību aizsardzības mehānismi</w:t>
      </w:r>
    </w:p>
    <w:p w14:paraId="2EE19E99" w14:textId="77777777" w:rsidR="00B66BD1" w:rsidRPr="00B66BD1" w:rsidRDefault="00B66BD1" w:rsidP="00B66BD1">
      <w:pPr>
        <w:jc w:val="both"/>
        <w:rPr>
          <w:color w:val="000000" w:themeColor="text1"/>
        </w:rPr>
      </w:pPr>
    </w:p>
    <w:p w14:paraId="38AD7DCD" w14:textId="10B6D53D" w:rsidR="00255FAF" w:rsidRPr="00255FAF" w:rsidRDefault="00944709" w:rsidP="00255FAF">
      <w:pPr>
        <w:numPr>
          <w:ilvl w:val="0"/>
          <w:numId w:val="2"/>
        </w:numPr>
        <w:jc w:val="both"/>
        <w:rPr>
          <w:color w:val="000000" w:themeColor="text1"/>
        </w:rPr>
      </w:pPr>
      <w:r w:rsidRPr="00B66BD1">
        <w:t xml:space="preserve">Arī 2018.gadā pasludinātajos nolēmumos ir labi redzams, cik nozīmīga loma Tiesas praksē ir subsidiaritātes principam jeb principam, ka primārais </w:t>
      </w:r>
      <w:r w:rsidR="00B66BD1">
        <w:t>pienākums</w:t>
      </w:r>
      <w:r w:rsidRPr="00B66BD1">
        <w:t xml:space="preserve"> nodrošināt cilvēktiesību ievērošanu gulstas uz valsts iestādēm un tiesām un Tiesai ir </w:t>
      </w:r>
      <w:r w:rsidR="00B66BD1">
        <w:t>nepieciešami būtiski</w:t>
      </w:r>
      <w:r w:rsidRPr="00B66BD1">
        <w:t xml:space="preserve"> iemesli, lai </w:t>
      </w:r>
      <w:r w:rsidR="00B66BD1">
        <w:t>nacionālo</w:t>
      </w:r>
      <w:r w:rsidRPr="00B66BD1">
        <w:t xml:space="preserve"> </w:t>
      </w:r>
      <w:r w:rsidR="00B66BD1">
        <w:t>iestāžu</w:t>
      </w:r>
      <w:r w:rsidRPr="00B66BD1">
        <w:t xml:space="preserve">, </w:t>
      </w:r>
      <w:r w:rsidR="00B66BD1">
        <w:t>tajā</w:t>
      </w:r>
      <w:r w:rsidRPr="00B66BD1">
        <w:t xml:space="preserve"> skaitā </w:t>
      </w:r>
      <w:r w:rsidR="00B66BD1">
        <w:t>nacionālo</w:t>
      </w:r>
      <w:r w:rsidR="00B66BD1" w:rsidRPr="00B66BD1">
        <w:t xml:space="preserve"> </w:t>
      </w:r>
      <w:r w:rsidRPr="00B66BD1">
        <w:t xml:space="preserve">tiesu, sniegto lietas faktu </w:t>
      </w:r>
      <w:r w:rsidR="000B4748">
        <w:t>izvērtējumu</w:t>
      </w:r>
      <w:r w:rsidRPr="00B66BD1">
        <w:t xml:space="preserve"> un </w:t>
      </w:r>
      <w:r w:rsidR="000B4748">
        <w:t>piemērojamo</w:t>
      </w:r>
      <w:r w:rsidRPr="00B66BD1">
        <w:t xml:space="preserve"> </w:t>
      </w:r>
      <w:r w:rsidR="00B66BD1">
        <w:t>tiesību</w:t>
      </w:r>
      <w:r w:rsidRPr="00B66BD1">
        <w:t xml:space="preserve"> normu </w:t>
      </w:r>
      <w:r w:rsidR="000B4748">
        <w:t>interpretāciju</w:t>
      </w:r>
      <w:r w:rsidRPr="00B66BD1">
        <w:t xml:space="preserve"> </w:t>
      </w:r>
      <w:r w:rsidR="000B4748">
        <w:t>aizstātu</w:t>
      </w:r>
      <w:r w:rsidRPr="00B66BD1">
        <w:t xml:space="preserve"> ar savu vai lai </w:t>
      </w:r>
      <w:r w:rsidR="000B4748">
        <w:t>nonāktu</w:t>
      </w:r>
      <w:r w:rsidRPr="00B66BD1">
        <w:t xml:space="preserve"> pie </w:t>
      </w:r>
      <w:r w:rsidR="000B4748">
        <w:t>atšķirīgiem secinājumiem</w:t>
      </w:r>
      <w:r w:rsidRPr="00B66BD1">
        <w:t xml:space="preserve"> (plašāk par subsidiaritātes principu skatīt pārskatu par Pārstāvja darbu 2017.gadā). Piemēram, lietā </w:t>
      </w:r>
      <w:r w:rsidRPr="00255FAF">
        <w:rPr>
          <w:i/>
        </w:rPr>
        <w:t>Rungainis pret Latviju</w:t>
      </w:r>
      <w:r w:rsidR="00255FAF" w:rsidRPr="00255FAF">
        <w:t xml:space="preserve"> </w:t>
      </w:r>
      <w:r w:rsidRPr="00B66BD1">
        <w:t>(</w:t>
      </w:r>
      <w:r w:rsidR="00255FAF">
        <w:t xml:space="preserve">lietas būtības izklāstu </w:t>
      </w:r>
      <w:r w:rsidRPr="00B66BD1">
        <w:t>skatīt</w:t>
      </w:r>
      <w:r w:rsidR="00855C2D">
        <w:t xml:space="preserve"> turpinājumā</w:t>
      </w:r>
      <w:r w:rsidR="00B66BD1">
        <w:t>) Tiesa secināja</w:t>
      </w:r>
      <w:r w:rsidRPr="00B66BD1">
        <w:t>, ka strīdā par godu un cieņu aizskarošu ziņu atsaukšanu un kompe</w:t>
      </w:r>
      <w:r w:rsidR="00B66BD1">
        <w:t>n</w:t>
      </w:r>
      <w:r w:rsidRPr="00B66BD1">
        <w:t xml:space="preserve">sācijas izmaksāšanu Latvijas tiesas bija pienācīgi līdzsvarojušas visu pušu tiesības un intereses. Šo iemeslu dēļ Tiesa neuzskatīja par nepieciešamu pārskatīt nacionālo tiesu sniegto lietas faktu vērtējumu un atzina, ka Konvencija nav pārkāpta. </w:t>
      </w:r>
    </w:p>
    <w:p w14:paraId="21EF625D" w14:textId="77777777" w:rsidR="00255FAF" w:rsidRDefault="00255FAF" w:rsidP="00255FAF">
      <w:pPr>
        <w:ind w:left="420"/>
        <w:jc w:val="both"/>
        <w:rPr>
          <w:color w:val="000000" w:themeColor="text1"/>
        </w:rPr>
      </w:pPr>
    </w:p>
    <w:p w14:paraId="0DA0A6AF" w14:textId="12BB6AEF" w:rsidR="00255FAF" w:rsidRPr="00AF0F97" w:rsidRDefault="00944709" w:rsidP="00AF0F97">
      <w:pPr>
        <w:numPr>
          <w:ilvl w:val="0"/>
          <w:numId w:val="2"/>
        </w:numPr>
        <w:jc w:val="both"/>
        <w:rPr>
          <w:color w:val="000000" w:themeColor="text1"/>
        </w:rPr>
      </w:pPr>
      <w:r w:rsidRPr="00B66BD1">
        <w:t>Personas, kura plāno iesniegt sūdzību Tiesā, pienākums izmantot visus nacionālā līmenī pieejamos tiesību aizsardzības mehānismus ir subsid</w:t>
      </w:r>
      <w:r w:rsidR="00B66BD1">
        <w:t>i</w:t>
      </w:r>
      <w:r w:rsidRPr="00B66BD1">
        <w:t xml:space="preserve">aritātes principa procesuālā izpausme. </w:t>
      </w:r>
      <w:r w:rsidRPr="00AF0F97">
        <w:t xml:space="preserve">2018.gadā pieņemtajos nolēmumos ir atrodamas vairākas svarīgas norādes par šo personas pienākumu. Tā lietā </w:t>
      </w:r>
      <w:r w:rsidRPr="00AF0F97">
        <w:rPr>
          <w:i/>
        </w:rPr>
        <w:t>Soročinskis pret Latviju</w:t>
      </w:r>
      <w:r w:rsidRPr="00AF0F97">
        <w:t xml:space="preserve"> Tiesai bija jāatbild uz jautājumu, vai iesniedzējs Tiesā iesniegto sūdzību par iespējamu diskrimināciju vecuma pensiju aprēķināšanā pirms tam ir pienācīgi izteicis nacionālā līmenī</w:t>
      </w:r>
      <w:r w:rsidR="00255FAF" w:rsidRPr="00AF0F97">
        <w:t xml:space="preserve">. </w:t>
      </w:r>
      <w:r w:rsidR="00B17EDC" w:rsidRPr="00AF0F97">
        <w:t>Savā lēmumā Tiesa visupirms secināja, ka strīds pēc būtības ir par likuma “Par valsts pensijām” pārejas noteikumu 13.punkta iztulkošanu un piemērošanu, proti, par to, vai šīs normas piemērošanā tiek ņemts vērā likuma pārejas noteikumu 1.punkts. Tiesa turpinājumā konstatēja, ka iesniedzēja ieskatā šie divi likuma pārejas noteikumu punkti tiekot piemēroti kumulatīvi, ka tādēļ viņam kā nepilsonim apdrošināšanas stāžā nav ieskaitīts ārpus Latvijas teritorijas nostrādātais periods un ka šo iemeslu dēļ iesniedzējs ir cietis no atšķirīgas attieksmes pilsonības dēļ. Tiesa rūpīgi salīdzināja sūdzību, kuru iesniedzējs bija izteicis Tiesā, ar sūdzībām, kuras iesniedzējs bija izteicis Latvijas tiesās</w:t>
      </w:r>
      <w:r w:rsidR="00AF0F97" w:rsidRPr="00AF0F97">
        <w:t>. Šis salīdzinājums lika Tiesai secināt</w:t>
      </w:r>
      <w:r w:rsidR="00B17EDC" w:rsidRPr="00AF0F97">
        <w:t xml:space="preserve">, ka iesniedzējs visās Latvijas tiesu instancēs </w:t>
      </w:r>
      <w:r w:rsidR="00AF0F97" w:rsidRPr="00AF0F97">
        <w:t>bija</w:t>
      </w:r>
      <w:r w:rsidR="00B17EDC" w:rsidRPr="00AF0F97">
        <w:t xml:space="preserve"> tikai lūdzis viņa vecuma pensiju aprēķināt atbilstoši piemērojamām tiesību normām un ka </w:t>
      </w:r>
      <w:r w:rsidR="00A62C54">
        <w:t>nevienā instancē iesniedzējs nebija</w:t>
      </w:r>
      <w:r w:rsidR="00B17EDC" w:rsidRPr="00AF0F97">
        <w:t xml:space="preserve"> izvirzījis argumentu par iespējamu diskrimināciju. Tiesa īpaši uzsvēra</w:t>
      </w:r>
      <w:r w:rsidR="00AF0F97" w:rsidRPr="00AF0F97">
        <w:rPr>
          <w:color w:val="1B1D1F"/>
        </w:rPr>
        <w:t>, ka administratīvās tiesas, izskatot iesniedzēja pieteikumu, bija darījušas visu, lai nodrošinātu iesniedzējam iespēju precizēt savas sūdzības, turklāt apelācijas instancē lieta tika izskatīta mutvārdu procesā</w:t>
      </w:r>
      <w:r w:rsidRPr="00AF0F97">
        <w:t xml:space="preserve">. </w:t>
      </w:r>
      <w:r w:rsidR="00AF0F97" w:rsidRPr="00AF0F97">
        <w:rPr>
          <w:color w:val="1B1D1F"/>
        </w:rPr>
        <w:t>Tas vien, ka iesniedzējs mutvārdos vienas tiesas</w:t>
      </w:r>
      <w:r w:rsidR="00AF0F97">
        <w:rPr>
          <w:rFonts w:ascii="MyriadPro-Regular" w:hAnsi="MyriadPro-Regular"/>
          <w:color w:val="1B1D1F"/>
        </w:rPr>
        <w:t xml:space="preserve"> sēdes noslēgumā izteica piezīmi, ka attieksme pret pilsoņiem un nepilsoņiem ir atšķirīga, Tiesas ieskatā nav uzskatāms </w:t>
      </w:r>
      <w:r w:rsidR="00AF0F97" w:rsidRPr="00060810">
        <w:rPr>
          <w:rFonts w:ascii="MyriadPro-Regular" w:hAnsi="MyriadPro-Regular"/>
          <w:color w:val="1B1D1F"/>
        </w:rPr>
        <w:t>par pietiekamu, lai apgalvotu, ka Tiesā iesniegtā sūdzība pirms tam ir pienācīgi izteikta nacionālā līmenī. Tiesa arī norādīja, ka iesniedzējs savā kasācijas sūdzībā par Administratīvās apgabaltiesas spriedumu neizvirzīja nekādus argumentus par šo jautājumu un nekad nebija lūdzis juridisko palīdzību savu tiesību aizsardzībai administratīvajā procesā.</w:t>
      </w:r>
      <w:r w:rsidR="00AF0F97" w:rsidRPr="00060810">
        <w:t xml:space="preserve"> </w:t>
      </w:r>
      <w:r w:rsidRPr="00060810">
        <w:t>Šie Tiesas secinājumi vēlreiz atgādina, ka nacionālo tiesību aizsardzības mehānismu izmantošanā nozīmīga ir ne tikai formālā vēršanās atbilstošajā iestādē vai tiesā, bet arī izteikto sūdzību saturs</w:t>
      </w:r>
      <w:r w:rsidR="00AF0F97" w:rsidRPr="00060810">
        <w:t xml:space="preserve"> un personas paustā viedokļa nemainīgums</w:t>
      </w:r>
      <w:r w:rsidRPr="00060810">
        <w:t>.</w:t>
      </w:r>
    </w:p>
    <w:p w14:paraId="7D5C1C10" w14:textId="45A7E6B1" w:rsidR="00855C2D" w:rsidRDefault="00855C2D" w:rsidP="00B17EDC"/>
    <w:p w14:paraId="0463D604" w14:textId="464B1512" w:rsidR="00AF694A" w:rsidRPr="00DD2D64" w:rsidRDefault="00E265C9" w:rsidP="00255FAF">
      <w:pPr>
        <w:numPr>
          <w:ilvl w:val="0"/>
          <w:numId w:val="2"/>
        </w:numPr>
        <w:jc w:val="both"/>
        <w:rPr>
          <w:color w:val="000000" w:themeColor="text1"/>
        </w:rPr>
      </w:pPr>
      <w:r>
        <w:t>Ļoti</w:t>
      </w:r>
      <w:r w:rsidR="00944709" w:rsidRPr="00B66BD1">
        <w:t xml:space="preserve"> nozīmīgi ir Tiesas secinājumi lietā </w:t>
      </w:r>
      <w:r w:rsidR="00944709" w:rsidRPr="00255FAF">
        <w:rPr>
          <w:i/>
        </w:rPr>
        <w:t>Dumpe pret Latviju</w:t>
      </w:r>
      <w:r w:rsidR="00944709" w:rsidRPr="00B66BD1">
        <w:t xml:space="preserve">, jo šajā lietā Tiesa </w:t>
      </w:r>
      <w:r>
        <w:t>vērtēja personai pieejamos nacionālos mehānismus</w:t>
      </w:r>
      <w:r w:rsidR="00944709" w:rsidRPr="00B66BD1">
        <w:t xml:space="preserve"> tiesību uz dzīvību aizsardzībai. </w:t>
      </w:r>
      <w:r w:rsidR="00D61FCC">
        <w:t>Sūdzības iesniedzēja uzskatīja, ka</w:t>
      </w:r>
      <w:r w:rsidR="00944709" w:rsidRPr="00B66BD1">
        <w:t xml:space="preserve"> sociālās aprūpes centrā </w:t>
      </w:r>
      <w:r w:rsidR="00D61FCC">
        <w:t>viņas dēlam netika</w:t>
      </w:r>
      <w:r w:rsidR="00944709" w:rsidRPr="00B66BD1">
        <w:t xml:space="preserve"> nodrošināta atbilstoša aprūpe un medicīniskā palīdzība</w:t>
      </w:r>
      <w:r w:rsidR="00D61FCC">
        <w:t xml:space="preserve"> un ka tas bija iemesls viņas dēla nāvei. Valdība bija izvirzījusi argumentu, ka sūdzības iesniedzēja nav izmantojusi visus nacionālos tiesību aizsardzības mehānismus, jo viņa nebija vērsusies </w:t>
      </w:r>
      <w:r w:rsidR="006527E6">
        <w:t>vispārējās jurisdikcijas tiesās</w:t>
      </w:r>
      <w:r w:rsidR="00D61FCC">
        <w:t xml:space="preserve"> </w:t>
      </w:r>
      <w:r w:rsidR="006527E6">
        <w:rPr>
          <w:rFonts w:ascii="MyriadPro-Regular" w:hAnsi="MyriadPro-Regular"/>
          <w:color w:val="1B1D1F"/>
        </w:rPr>
        <w:t xml:space="preserve">ar civilprasību, lai noskaidrotu ārstniecības personu iespējamo atbildību par viņas dēla nāvi. Savukārt iesniedzēja uzskatīja, ka </w:t>
      </w:r>
      <w:r w:rsidR="00AF694A">
        <w:rPr>
          <w:rFonts w:ascii="MyriadPro-Regular" w:hAnsi="MyriadPro-Regular"/>
          <w:color w:val="1B1D1F"/>
        </w:rPr>
        <w:t xml:space="preserve">bija pienācīgā kārtā vērsusies tiesībsargājošajās iestādēs, kuru ierosinātās </w:t>
      </w:r>
      <w:r w:rsidR="00AF694A" w:rsidRPr="00DD2D64">
        <w:rPr>
          <w:color w:val="1B1D1F"/>
        </w:rPr>
        <w:t>krimināllietas izmeklēšanā netika konstatēts, ka ārstniecības personu profesionālo pienākumu nolaidīga pildīšanu būtu bijusi cēloņsakarībā ar iesniedzējas dēla nāvi, un tādēļ ar prasību civilprocesuālā kārtībā vairs nebija jāvēršas.</w:t>
      </w:r>
    </w:p>
    <w:p w14:paraId="343E6766" w14:textId="77777777" w:rsidR="00AF694A" w:rsidRPr="00DD2D64" w:rsidRDefault="00AF694A" w:rsidP="00AF694A">
      <w:pPr>
        <w:pStyle w:val="ListParagraph"/>
        <w:rPr>
          <w:color w:val="1B1D1F"/>
        </w:rPr>
      </w:pPr>
    </w:p>
    <w:p w14:paraId="0BEFE431" w14:textId="4E0078FA" w:rsidR="00255FAF" w:rsidRPr="00DD2D64" w:rsidRDefault="00C26CE5" w:rsidP="009C70FD">
      <w:pPr>
        <w:numPr>
          <w:ilvl w:val="0"/>
          <w:numId w:val="2"/>
        </w:numPr>
        <w:jc w:val="both"/>
        <w:rPr>
          <w:color w:val="000000" w:themeColor="text1"/>
        </w:rPr>
      </w:pPr>
      <w:r w:rsidRPr="00DD2D64">
        <w:rPr>
          <w:color w:val="1B1D1F"/>
        </w:rPr>
        <w:t xml:space="preserve">Izskatot sūdzību, </w:t>
      </w:r>
      <w:r w:rsidR="00944709" w:rsidRPr="00DD2D64">
        <w:t xml:space="preserve">Tiesa salīdzināja kriminālprocesu un civilprocesu, </w:t>
      </w:r>
      <w:r w:rsidRPr="00DD2D64">
        <w:t xml:space="preserve">lai noskaidrotu </w:t>
      </w:r>
      <w:r w:rsidR="00944709" w:rsidRPr="00DD2D64">
        <w:t xml:space="preserve">šo procesu dabu un </w:t>
      </w:r>
      <w:r w:rsidRPr="00DD2D64">
        <w:t xml:space="preserve">mērķus un varētu izdarīt secinājumu, </w:t>
      </w:r>
      <w:r w:rsidRPr="00DD2D64">
        <w:rPr>
          <w:color w:val="1B1D1F"/>
        </w:rPr>
        <w:t>vai prasības iesniegšanas civillietā mērķis un civillietas izskatīšanas iznākums pēc būtības būtu identisks krimināllietai</w:t>
      </w:r>
      <w:r w:rsidR="00DD2D64" w:rsidRPr="00DD2D64">
        <w:rPr>
          <w:color w:val="1B1D1F"/>
        </w:rPr>
        <w:t>. Šajā vērtējumā Tiesa uzsvēra, ka</w:t>
      </w:r>
      <w:r w:rsidRPr="00DD2D64">
        <w:rPr>
          <w:color w:val="1B1D1F"/>
        </w:rPr>
        <w:t xml:space="preserve"> nacionālās tiesas piemēro atšķirīgus kritērijus atbildības noteikšanai civillietās un krimināllietās un ka izmeklēšana krimināllietā ir ierobežota līdz iespējamās vainīgās personas kriminālatbildības konstatēšanai. Tiesa norādīja, ka Latvijā vēršanās ar prasību civillietā ir labāk piemērota izskatāmās lietas apstākļu izvērtēšanai, jo civillietā šie apstākļi varētu tikt vērtēti plašāk. </w:t>
      </w:r>
      <w:r w:rsidR="00DD2D64" w:rsidRPr="00DD2D64">
        <w:rPr>
          <w:color w:val="1B1D1F"/>
        </w:rPr>
        <w:t>Tādēļ Tiesa secināja, ka</w:t>
      </w:r>
      <w:r w:rsidRPr="00DD2D64">
        <w:rPr>
          <w:color w:val="1B1D1F"/>
        </w:rPr>
        <w:t xml:space="preserve"> </w:t>
      </w:r>
      <w:r w:rsidR="00DD2D64" w:rsidRPr="00DD2D64">
        <w:rPr>
          <w:color w:val="1B1D1F"/>
        </w:rPr>
        <w:t>iesniedzēja nav izmantojusi visus nacionālos tiesību aizsardzības mehānismus un ka viņai</w:t>
      </w:r>
      <w:r w:rsidRPr="00DD2D64">
        <w:rPr>
          <w:color w:val="1B1D1F"/>
        </w:rPr>
        <w:t xml:space="preserve"> bija pienākums, un joprojām pastāv iespēja vērsties ar prasību civillietā par atbilstošas aprūpes nenodrošināšanu un medicīniskās palīdzības nesniegšanu viņas dēlam </w:t>
      </w:r>
      <w:r w:rsidR="00DD2D64" w:rsidRPr="00DD2D64">
        <w:rPr>
          <w:color w:val="1B1D1F"/>
        </w:rPr>
        <w:t>sociālajā aprūpes centrā</w:t>
      </w:r>
      <w:r w:rsidRPr="00DD2D64">
        <w:rPr>
          <w:color w:val="1B1D1F"/>
        </w:rPr>
        <w:t xml:space="preserve">. </w:t>
      </w:r>
      <w:r w:rsidR="00DD2D64" w:rsidRPr="00DD2D64">
        <w:rPr>
          <w:color w:val="1B1D1F"/>
        </w:rPr>
        <w:t xml:space="preserve">Šīs </w:t>
      </w:r>
      <w:r w:rsidR="00944709" w:rsidRPr="00DD2D64">
        <w:t xml:space="preserve">Tiesas atziņas lietā </w:t>
      </w:r>
      <w:r w:rsidR="00944709" w:rsidRPr="00DD2D64">
        <w:rPr>
          <w:i/>
        </w:rPr>
        <w:t xml:space="preserve">Dumpe pret Latviju </w:t>
      </w:r>
      <w:r w:rsidR="00944709" w:rsidRPr="00DD2D64">
        <w:t>vēlreiz apliecina, ka kriminālprocess nav vienīgais efektīvais mehānisms aizskarto tiesību aizsardzībai</w:t>
      </w:r>
      <w:r w:rsidR="00DD2D64" w:rsidRPr="00DD2D64">
        <w:t>, kas savukārt</w:t>
      </w:r>
      <w:r w:rsidR="00944709" w:rsidRPr="00DD2D64">
        <w:t xml:space="preserve"> sasaucas ar Tiesas vairākkārt atkārtoto atziņu, ka Konvencija nerada subjektīvas tiesības panākt kādas personas saukšanu pie kriminālatbildības</w:t>
      </w:r>
      <w:r w:rsidR="00DD2D64" w:rsidRPr="00DD2D64">
        <w:t>.</w:t>
      </w:r>
      <w:r w:rsidR="00944709" w:rsidRPr="00DD2D64">
        <w:t xml:space="preserve"> </w:t>
      </w:r>
    </w:p>
    <w:p w14:paraId="1F498242" w14:textId="77777777" w:rsidR="00255FAF" w:rsidRDefault="00255FAF" w:rsidP="00255FAF">
      <w:pPr>
        <w:pStyle w:val="ListParagraph"/>
        <w:rPr>
          <w:i/>
        </w:rPr>
      </w:pPr>
    </w:p>
    <w:p w14:paraId="0D5FE81D" w14:textId="77777777" w:rsidR="00255FAF" w:rsidRPr="00E3264B" w:rsidRDefault="00944709" w:rsidP="00255FAF">
      <w:pPr>
        <w:jc w:val="both"/>
        <w:rPr>
          <w:color w:val="000000" w:themeColor="text1"/>
        </w:rPr>
      </w:pPr>
      <w:r w:rsidRPr="00E3264B">
        <w:rPr>
          <w:i/>
        </w:rPr>
        <w:t>Tiesības uz dzīvību</w:t>
      </w:r>
    </w:p>
    <w:p w14:paraId="4A01E0F4" w14:textId="77777777" w:rsidR="00255FAF" w:rsidRPr="00E3264B" w:rsidRDefault="00255FAF" w:rsidP="00255FAF">
      <w:pPr>
        <w:pStyle w:val="ListParagraph"/>
      </w:pPr>
    </w:p>
    <w:p w14:paraId="02F6C5C5" w14:textId="4879BBA2" w:rsidR="00255FAF" w:rsidRPr="00013DE6" w:rsidRDefault="00DD2D64" w:rsidP="00255FAF">
      <w:pPr>
        <w:numPr>
          <w:ilvl w:val="0"/>
          <w:numId w:val="2"/>
        </w:numPr>
        <w:jc w:val="both"/>
        <w:rPr>
          <w:color w:val="000000" w:themeColor="text1"/>
        </w:rPr>
      </w:pPr>
      <w:r w:rsidRPr="00E3264B">
        <w:t xml:space="preserve">Iepriekšējās rindkopās aprakstītā lietā </w:t>
      </w:r>
      <w:r w:rsidRPr="00E3264B">
        <w:rPr>
          <w:i/>
        </w:rPr>
        <w:t>Dumpe pret Latviju</w:t>
      </w:r>
      <w:r w:rsidRPr="00E3264B">
        <w:t xml:space="preserve"> ir viena no 2 </w:t>
      </w:r>
      <w:r w:rsidR="00944709" w:rsidRPr="00E3264B">
        <w:t xml:space="preserve">2018.gadā izlemtajām lietām, kurās Tiesa izskatīja sūdzības par tiesību uz dzīvību (Konvencijas 2.pants) iespējamiem pārkāpumiem. Ņemot vērā, ka kopš 1997.gada līdz 2018.gada sākumam sūdzības par 2.panta iespējamiem pārkāpumiem ir izlemtas tikai 4 lietās, tad 2018.gadā izlemtās lietas sniedz vērtīgu papildinājumu Tiesas judikatūrai par Latvijas pienākumu saturu tiesību uz dzīvību ievērošanā </w:t>
      </w:r>
      <w:r w:rsidR="00944709" w:rsidRPr="00013DE6">
        <w:t>un aizsardzībā.</w:t>
      </w:r>
    </w:p>
    <w:p w14:paraId="09EDEAE3" w14:textId="77777777" w:rsidR="00255FAF" w:rsidRPr="00013DE6" w:rsidRDefault="00255FAF" w:rsidP="00255FAF">
      <w:pPr>
        <w:ind w:left="420"/>
        <w:jc w:val="both"/>
        <w:rPr>
          <w:color w:val="000000" w:themeColor="text1"/>
        </w:rPr>
      </w:pPr>
    </w:p>
    <w:p w14:paraId="2EC1E70C" w14:textId="5071C45D" w:rsidR="009C70FD" w:rsidRPr="002A34DF" w:rsidRDefault="00DD2D64" w:rsidP="009C70FD">
      <w:pPr>
        <w:pStyle w:val="ListParagraph"/>
        <w:numPr>
          <w:ilvl w:val="0"/>
          <w:numId w:val="2"/>
        </w:numPr>
        <w:jc w:val="both"/>
        <w:rPr>
          <w:color w:val="000000" w:themeColor="text1"/>
        </w:rPr>
      </w:pPr>
      <w:r w:rsidRPr="00013DE6">
        <w:t xml:space="preserve">Ja lietā </w:t>
      </w:r>
      <w:r w:rsidR="00944709" w:rsidRPr="00013DE6">
        <w:rPr>
          <w:i/>
        </w:rPr>
        <w:t>Dumpe</w:t>
      </w:r>
      <w:r w:rsidRPr="00013DE6">
        <w:rPr>
          <w:i/>
        </w:rPr>
        <w:t xml:space="preserve"> pret Latviju</w:t>
      </w:r>
      <w:r w:rsidRPr="00013DE6">
        <w:t xml:space="preserve"> Tiesas sniedza apsvērumus tikai sūdzības pieņemamību izskatīšanai, tad lietā</w:t>
      </w:r>
      <w:r w:rsidR="00944709" w:rsidRPr="00013DE6">
        <w:t xml:space="preserve"> </w:t>
      </w:r>
      <w:r w:rsidR="00944709" w:rsidRPr="00013DE6">
        <w:rPr>
          <w:i/>
        </w:rPr>
        <w:t>R.Š. pret Latviju</w:t>
      </w:r>
      <w:r w:rsidR="00944709" w:rsidRPr="00013DE6">
        <w:t xml:space="preserve"> </w:t>
      </w:r>
      <w:r w:rsidRPr="00013DE6">
        <w:t>Tiesa vērtēja sūdzību pēc būtības gan no Konvencijas 2.panta materiālā aspekta, gan no procesuālā aspekta.</w:t>
      </w:r>
      <w:r w:rsidR="00633DB6" w:rsidRPr="00013DE6">
        <w:t xml:space="preserve"> </w:t>
      </w:r>
      <w:r w:rsidR="009C70FD" w:rsidRPr="00013DE6">
        <w:t xml:space="preserve">Kā uzskatīja sūdzības </w:t>
      </w:r>
      <w:r w:rsidR="00E3264B" w:rsidRPr="00013DE6">
        <w:t>iesniedzēj</w:t>
      </w:r>
      <w:r w:rsidR="009C70FD" w:rsidRPr="00013DE6">
        <w:t>s, kurš bija cietis lidmašīnas avārijā,</w:t>
      </w:r>
      <w:r w:rsidR="00E3264B" w:rsidRPr="00013DE6">
        <w:t xml:space="preserve"> </w:t>
      </w:r>
      <w:r w:rsidR="00E3264B" w:rsidRPr="00013DE6">
        <w:rPr>
          <w:color w:val="1B1D1F"/>
        </w:rPr>
        <w:t xml:space="preserve">Konvencijas 2.panta materiālā aspekta (aizliegums prettiesiski atņemt dzīvību un valsts pozitīvais pienākums rīkoties, lai aizsargātu personas dzīvību) pārkāpumu veido fakts, ka Latvija nebija pieņēmusi nacionālo regulējumu, kas panāktu drošības pasākumu ievērošanu aviācijas sektorā, proti, ka lidmašīnas nedrīkstētu vadīt personas, kurām trūkst atbilstošas kvalifikācijas. </w:t>
      </w:r>
      <w:r w:rsidR="009C70FD" w:rsidRPr="00013DE6">
        <w:rPr>
          <w:color w:val="1B1D1F"/>
        </w:rPr>
        <w:t xml:space="preserve">Izvērtējot šo sūdzības daļu, Tiesa apliecināja, ka no Konvencijas 2.panta izrietošais valsts pozitīvais pienākums rīkoties, lai aizsargātu tās jurisdikcijā esošu personu dzīvību, nozīmē arī pienākumu pieņemt nepieciešamo normatīvo regulējumu, pielāgojot to riskiem cilvēka dzīvībai katrā konkrētajā jomā. Vienlaikus Tiesa uzsvēra, ka pienākums pieņemt normatīvo regulējumu nevar radīt valstij pārmērīgu slogu, īpaši ņemot vērā cilvēku rīcības neparedzamību </w:t>
      </w:r>
      <w:r w:rsidR="00013DE6">
        <w:rPr>
          <w:color w:val="1B1D1F"/>
        </w:rPr>
        <w:t>un ļoti specifisko aviācijas jomu</w:t>
      </w:r>
      <w:r w:rsidR="009C70FD" w:rsidRPr="00013DE6">
        <w:rPr>
          <w:color w:val="1B1D1F"/>
        </w:rPr>
        <w:t xml:space="preserve">, turklāt Konvencijas 2.pants neuzliek valstīm pienākumu pieņemt augstākus standartus savā nacionālajā regulējumā, salīdzinot ar starptautiskajiem instrumentiem. Izvērtējot lietas faktus un lidmašīnas avārijas brīdī spēkā esošo starptautisko un nacionālo regulējumu, Tiesa secināja, </w:t>
      </w:r>
      <w:r w:rsidR="00013DE6" w:rsidRPr="00013DE6">
        <w:rPr>
          <w:color w:val="1B1D1F"/>
        </w:rPr>
        <w:t xml:space="preserve">ka </w:t>
      </w:r>
      <w:r w:rsidR="009C70FD" w:rsidRPr="00013DE6">
        <w:rPr>
          <w:color w:val="1B1D1F"/>
        </w:rPr>
        <w:t xml:space="preserve">Latvijas nacionālais regulējums paredzēja vismaz starptautiska līmeņa dokumentos noteikto minimumu un skaidrus, detalizētus noteikumus pilota atbildībai par lidojuma drošību, </w:t>
      </w:r>
      <w:r w:rsidR="00013DE6" w:rsidRPr="00013DE6">
        <w:rPr>
          <w:color w:val="1B1D1F"/>
        </w:rPr>
        <w:t>un</w:t>
      </w:r>
      <w:r w:rsidR="0097683E">
        <w:rPr>
          <w:color w:val="1B1D1F"/>
        </w:rPr>
        <w:t xml:space="preserve"> tādēļ</w:t>
      </w:r>
      <w:r w:rsidR="009C70FD" w:rsidRPr="00013DE6">
        <w:rPr>
          <w:color w:val="1B1D1F"/>
        </w:rPr>
        <w:t xml:space="preserve"> atzina, ka Latvija, </w:t>
      </w:r>
      <w:r w:rsidR="009C70FD" w:rsidRPr="002A34DF">
        <w:rPr>
          <w:color w:val="1B1D1F"/>
        </w:rPr>
        <w:t>nepieņemot stingrāku nacionālo regulējumu, nav pārkāpusi Konvencija</w:t>
      </w:r>
      <w:r w:rsidR="00013DE6" w:rsidRPr="002A34DF">
        <w:rPr>
          <w:color w:val="1B1D1F"/>
        </w:rPr>
        <w:t xml:space="preserve">s 2.pantu. </w:t>
      </w:r>
    </w:p>
    <w:p w14:paraId="169CF91F" w14:textId="77777777" w:rsidR="009C70FD" w:rsidRPr="002A34DF" w:rsidRDefault="009C70FD" w:rsidP="009C70FD">
      <w:pPr>
        <w:pStyle w:val="ListParagraph"/>
        <w:rPr>
          <w:color w:val="1B1D1F"/>
        </w:rPr>
      </w:pPr>
    </w:p>
    <w:p w14:paraId="4AD0EDEA" w14:textId="195F73C2" w:rsidR="009C70FD" w:rsidRPr="002A34DF" w:rsidRDefault="00013DE6" w:rsidP="0097683E">
      <w:pPr>
        <w:numPr>
          <w:ilvl w:val="0"/>
          <w:numId w:val="2"/>
        </w:numPr>
        <w:jc w:val="both"/>
        <w:rPr>
          <w:color w:val="000000" w:themeColor="text1"/>
        </w:rPr>
      </w:pPr>
      <w:r w:rsidRPr="002A34DF">
        <w:rPr>
          <w:color w:val="1B1D1F"/>
        </w:rPr>
        <w:t xml:space="preserve">Savukārt </w:t>
      </w:r>
      <w:r w:rsidR="00E3264B" w:rsidRPr="002A34DF">
        <w:rPr>
          <w:color w:val="1B1D1F"/>
        </w:rPr>
        <w:t xml:space="preserve">Konvencijas 2.panta procesuālā aspekta (valsts pienākums nodrošināt efektīvu izmeklēšanu) pārkāpuma iemesls iesniedzēja ieskatā bija tas, ka civilprocess un kriminālprocess, kuros tika vērtēta trešo personu atbildību par lidmašīnas avāriju, nebija efektīvi, jo nesniedza viņam atbilstošu kompensāciju par avārijas rezultātā iegūtajiem miesas bojājumiem. </w:t>
      </w:r>
      <w:r w:rsidR="0097683E" w:rsidRPr="002A34DF">
        <w:rPr>
          <w:color w:val="1B1D1F"/>
        </w:rPr>
        <w:t xml:space="preserve">Šīs sūdzības daļas izvērtēšanā Tiesa pārbaudīja, vai tiesvedības izbeigšana par kompensācijas piešķiršanu ir indikācija par sistēmisku nepilnību, vai arī tā ir saistīta tikai ar konkrētās lietas faktiem. Tiesa secināja, ka tiesvedība pret visiem trim atbildētājiem par kompensācijas piedziņu – pret lidmašīnas īpašnieku (komercsabiedrību), lidmašīnas īpašnieces valdes locekli un apdrošināšanas sabiedrību – tika izbeigta no valsts rīcības neatkarīgu iemeslu dēļ. Proti, komercsabiedrība izbeidza savu darbību, un tai nebija tiesību pārņēmēja, savukārt valdes loceklis atbilstoši </w:t>
      </w:r>
      <w:r w:rsidR="0097683E" w:rsidRPr="002A34DF">
        <w:rPr>
          <w:iCs/>
          <w:color w:val="1B1D1F"/>
        </w:rPr>
        <w:t>Komerclikumam</w:t>
      </w:r>
      <w:r w:rsidR="0097683E" w:rsidRPr="002A34DF">
        <w:rPr>
          <w:color w:val="1B1D1F"/>
        </w:rPr>
        <w:t xml:space="preserve"> nebija atbildīgs par šādu kaitējumu, bet apdrošināšanas sabiedrības polisē nebija paredzēta kompensācija par lidmašīnas nelaimes gadījumiem, ja tie izraisīti cilvēciskā faktora dēļ. Tiesa norādīja, ka kriminālprocesa ietvaros tika veikta pienācīga izmeklēšana, pierādījumu izvērtēšana un iztiesāšana. Šie apsvērumi ļāva Tiesai secināt, ka Latvijas nacionālā tiesību sistēma kopumā nodrošina pienācīgu iespēju pieprasīt kompensāciju tā, kā</w:t>
      </w:r>
      <w:r w:rsidR="002A34DF" w:rsidRPr="002A34DF">
        <w:rPr>
          <w:color w:val="1B1D1F"/>
        </w:rPr>
        <w:t xml:space="preserve"> to paredz Konvencijas 2.pants. Tiesa </w:t>
      </w:r>
      <w:r w:rsidR="0097683E" w:rsidRPr="002A34DF">
        <w:rPr>
          <w:color w:val="1B1D1F"/>
        </w:rPr>
        <w:t xml:space="preserve">tādējādi vēlreiz </w:t>
      </w:r>
      <w:r w:rsidR="002A34DF" w:rsidRPr="002A34DF">
        <w:rPr>
          <w:color w:val="1B1D1F"/>
        </w:rPr>
        <w:t>ir apliecinājusi</w:t>
      </w:r>
      <w:r w:rsidR="0097683E" w:rsidRPr="002A34DF">
        <w:rPr>
          <w:color w:val="1B1D1F"/>
        </w:rPr>
        <w:t xml:space="preserve">, ka </w:t>
      </w:r>
      <w:r w:rsidR="002A34DF" w:rsidRPr="002A34DF">
        <w:rPr>
          <w:color w:val="1B1D1F"/>
        </w:rPr>
        <w:t>valstīm reti tiek uzlikts pienākums sasniegt konkrētu rezultātu, piemēram, garantēt, ka tiek piešķirta kompensācija; tā vietā valstīm ir pienākums radīt sistēmu, kas sniedz personām iespējas efektīvi aizstāvēt savas tiesības taisnīgā procesā.</w:t>
      </w:r>
    </w:p>
    <w:p w14:paraId="5A3CE743" w14:textId="77777777" w:rsidR="00255FAF" w:rsidRPr="00013DE6" w:rsidRDefault="00255FAF" w:rsidP="00255FAF">
      <w:pPr>
        <w:pStyle w:val="ListParagraph"/>
      </w:pPr>
    </w:p>
    <w:p w14:paraId="44346850" w14:textId="77777777" w:rsidR="00255FAF" w:rsidRDefault="00944709" w:rsidP="00C42F00">
      <w:pPr>
        <w:jc w:val="both"/>
        <w:rPr>
          <w:color w:val="000000" w:themeColor="text1"/>
        </w:rPr>
      </w:pPr>
      <w:r w:rsidRPr="00255FAF">
        <w:rPr>
          <w:i/>
        </w:rPr>
        <w:t>Tiesības uz īpašumu</w:t>
      </w:r>
    </w:p>
    <w:p w14:paraId="56CB9473" w14:textId="77777777" w:rsidR="00255FAF" w:rsidRDefault="00255FAF" w:rsidP="00255FAF">
      <w:pPr>
        <w:pStyle w:val="ListParagraph"/>
      </w:pPr>
    </w:p>
    <w:p w14:paraId="0FD6CE65" w14:textId="6748CC53" w:rsidR="00255FAF" w:rsidRPr="00C42F00" w:rsidRDefault="00214E37" w:rsidP="00214E37">
      <w:pPr>
        <w:numPr>
          <w:ilvl w:val="0"/>
          <w:numId w:val="2"/>
        </w:numPr>
        <w:jc w:val="both"/>
      </w:pPr>
      <w:r>
        <w:t xml:space="preserve">2018.gadā izskatītajās Latvijas lietās Tiesa ir arī sniegusi vērtīgas norādes par to, kas ir uzskatāms par “īpašumu” Konvencijas 1.protokola 1.panta izpratnē, proti, ko aizsargā šajā pantā garantētās tiesības uz īpašumu un kas panta mērķiem veido aizsargājamu “leģitīmu paļaušanos”. Tā lietā </w:t>
      </w:r>
      <w:r w:rsidR="00944709" w:rsidRPr="00214E37">
        <w:rPr>
          <w:i/>
        </w:rPr>
        <w:t xml:space="preserve">Soročinskis pret </w:t>
      </w:r>
      <w:r w:rsidRPr="00214E37">
        <w:rPr>
          <w:i/>
        </w:rPr>
        <w:t>Latviju</w:t>
      </w:r>
      <w:r>
        <w:t xml:space="preserve"> </w:t>
      </w:r>
      <w:r w:rsidR="00944709" w:rsidRPr="00B66BD1">
        <w:t>Tiesa atkārto jau iepriekš izteiktos secinājumus</w:t>
      </w:r>
      <w:r w:rsidR="00A501E1">
        <w:t xml:space="preserve">, tajā skaitā lietā </w:t>
      </w:r>
      <w:r w:rsidR="00A501E1" w:rsidRPr="00EA4FB5">
        <w:rPr>
          <w:i/>
        </w:rPr>
        <w:t>Andrejeva pret Latviju</w:t>
      </w:r>
      <w:r w:rsidR="00A501E1">
        <w:rPr>
          <w:rStyle w:val="FootnoteReference"/>
        </w:rPr>
        <w:footnoteReference w:id="34"/>
      </w:r>
      <w:r w:rsidR="00944709" w:rsidRPr="00B66BD1">
        <w:t xml:space="preserve">, ka tiesības saņemt </w:t>
      </w:r>
      <w:r w:rsidR="00A501E1">
        <w:t xml:space="preserve">vecuma </w:t>
      </w:r>
      <w:r w:rsidR="00944709" w:rsidRPr="00B66BD1">
        <w:t xml:space="preserve">pensiju uzskatāmas par mantiskām tiesībām </w:t>
      </w:r>
      <w:r w:rsidR="00A501E1">
        <w:t xml:space="preserve">un “leģitīmu paļaušanos” </w:t>
      </w:r>
      <w:r w:rsidR="00944709" w:rsidRPr="00B66BD1">
        <w:t>Konvencijas 1.protokola 1.panta izpratnē</w:t>
      </w:r>
      <w:r w:rsidR="00A501E1">
        <w:t xml:space="preserve">, tādēļ </w:t>
      </w:r>
      <w:r w:rsidR="00A501E1" w:rsidRPr="00C42F00">
        <w:t>strīds par vecuma pensijas aprēķināšanu ietilpst šī panta tvērumā.</w:t>
      </w:r>
    </w:p>
    <w:p w14:paraId="5D502109" w14:textId="77777777" w:rsidR="00255FAF" w:rsidRPr="00C42F00" w:rsidRDefault="00255FAF" w:rsidP="00255FAF">
      <w:pPr>
        <w:pStyle w:val="ListParagraph"/>
      </w:pPr>
    </w:p>
    <w:p w14:paraId="567462D2" w14:textId="3DD9273F" w:rsidR="00244613" w:rsidRPr="00C42F00" w:rsidRDefault="00944709" w:rsidP="00CA6D05">
      <w:pPr>
        <w:numPr>
          <w:ilvl w:val="0"/>
          <w:numId w:val="2"/>
        </w:numPr>
        <w:jc w:val="both"/>
        <w:rPr>
          <w:color w:val="000000" w:themeColor="text1"/>
        </w:rPr>
      </w:pPr>
      <w:r w:rsidRPr="00C42F00">
        <w:t xml:space="preserve">Savukārt lietā </w:t>
      </w:r>
      <w:r w:rsidRPr="00C42F00">
        <w:rPr>
          <w:i/>
        </w:rPr>
        <w:t>Kvasņevskis un citi pret Latviju</w:t>
      </w:r>
      <w:r w:rsidRPr="00C42F00">
        <w:t xml:space="preserve"> Tiesa vērtēja, vai </w:t>
      </w:r>
      <w:r w:rsidR="00244613" w:rsidRPr="00C42F00">
        <w:t xml:space="preserve">“leģitīma paļaušanās” varētu būt radusies </w:t>
      </w:r>
      <w:r w:rsidR="00AA0B13" w:rsidRPr="00C42F00">
        <w:t xml:space="preserve">denacionalizēto namu </w:t>
      </w:r>
      <w:r w:rsidR="00244613" w:rsidRPr="00C42F00">
        <w:t>īrniekiem, kuri bija piedalījušies šī nama renov</w:t>
      </w:r>
      <w:r w:rsidR="00A62C54">
        <w:t>ācijas darbos, kuru darba devējs</w:t>
      </w:r>
      <w:r w:rsidR="00244613" w:rsidRPr="00C42F00">
        <w:t xml:space="preserve"> bija sniedzis finansiāl</w:t>
      </w:r>
      <w:r w:rsidR="00A62C54">
        <w:t>o</w:t>
      </w:r>
      <w:r w:rsidR="00244613" w:rsidRPr="00C42F00">
        <w:t xml:space="preserve"> ieguldījum</w:t>
      </w:r>
      <w:r w:rsidR="00A62C54">
        <w:t>u</w:t>
      </w:r>
      <w:r w:rsidR="00244613" w:rsidRPr="00C42F00">
        <w:t xml:space="preserve"> un kuri ce</w:t>
      </w:r>
      <w:r w:rsidR="00A62C54">
        <w:t>rēja</w:t>
      </w:r>
      <w:r w:rsidR="00244613" w:rsidRPr="00C42F00">
        <w:t xml:space="preserve">, ka viņi varēs dzīvokļus privatizēt. </w:t>
      </w:r>
      <w:r w:rsidR="0044050B" w:rsidRPr="00C42F00">
        <w:t xml:space="preserve">Izlemjot šo jautājumu, Tiesa namīpašumu denacionalizāciju skatīja Latvijas vēstures kontekstā, atgādinot, </w:t>
      </w:r>
      <w:r w:rsidR="0044050B" w:rsidRPr="00C42F00">
        <w:rPr>
          <w:rFonts w:ascii="MyriadPro-Regular" w:hAnsi="MyriadPro-Regular"/>
          <w:color w:val="1B1D1F"/>
        </w:rPr>
        <w:t>ka Latvijai pēc neatkarības atjaunošanas bija jāpanāk līdzsvars starp likumīgo namīpašuma īpašnieku un dzīvokļu īrnieku interesēm, īpaši ņemot vērā, ka daudzi īrnieki bija sociāli maznodrošināti. Tiesa norād</w:t>
      </w:r>
      <w:r w:rsidR="00AB32BA" w:rsidRPr="00C42F00">
        <w:rPr>
          <w:rFonts w:ascii="MyriadPro-Regular" w:hAnsi="MyriadPro-Regular"/>
          <w:color w:val="1B1D1F"/>
        </w:rPr>
        <w:t xml:space="preserve">īja, </w:t>
      </w:r>
      <w:r w:rsidR="0044050B" w:rsidRPr="00C42F00">
        <w:rPr>
          <w:rFonts w:ascii="MyriadPro-Regular" w:hAnsi="MyriadPro-Regular"/>
          <w:color w:val="1B1D1F"/>
        </w:rPr>
        <w:t xml:space="preserve">ka Latvijas normatīvie akti neparedzēja iesniedzējiem tiesības iegādāties dzīvokļus namīpašumā, jo tas tika denacionalizēts un atdots tā likumīgajiem īpašniekiem, īstenojot īpašuma reformu. </w:t>
      </w:r>
      <w:r w:rsidR="00AB32BA" w:rsidRPr="00C42F00">
        <w:rPr>
          <w:rFonts w:ascii="MyriadPro-Regular" w:hAnsi="MyriadPro-Regular"/>
          <w:color w:val="1B1D1F"/>
        </w:rPr>
        <w:t>Tāpat</w:t>
      </w:r>
      <w:r w:rsidR="0044050B" w:rsidRPr="00C42F00">
        <w:rPr>
          <w:rFonts w:ascii="MyriadPro-Regular" w:hAnsi="MyriadPro-Regular"/>
          <w:color w:val="1B1D1F"/>
        </w:rPr>
        <w:t xml:space="preserve"> iesniedzēji nevarēja pierādīt, ka no Latvijas normatīvajiem aktiem viņiem izrietēja tiesības privatizēt dzīvokļus namīpašumā vai jebkurus citus dzīvokļus. </w:t>
      </w:r>
      <w:r w:rsidR="00A62C54">
        <w:rPr>
          <w:rFonts w:ascii="MyriadPro-Regular" w:hAnsi="MyriadPro-Regular"/>
          <w:color w:val="1B1D1F"/>
        </w:rPr>
        <w:t>Visbeidzot</w:t>
      </w:r>
      <w:r w:rsidR="003F7D67" w:rsidRPr="00C42F00">
        <w:rPr>
          <w:rFonts w:ascii="MyriadPro-Regular" w:hAnsi="MyriadPro-Regular"/>
          <w:color w:val="1B1D1F"/>
        </w:rPr>
        <w:t xml:space="preserve"> </w:t>
      </w:r>
      <w:r w:rsidR="0044050B" w:rsidRPr="00C42F00">
        <w:rPr>
          <w:rFonts w:ascii="MyriadPro-Regular" w:hAnsi="MyriadPro-Regular"/>
          <w:color w:val="1B1D1F"/>
        </w:rPr>
        <w:t>Tiesa noraidīja iesniedzēju apgalvojumu, ka viņiem bija tiesības prasīt no valsts vai pašvaldības līdzvērtīga dzīvokļa piešķiršanu</w:t>
      </w:r>
      <w:r w:rsidR="003F7D67" w:rsidRPr="00C42F00">
        <w:rPr>
          <w:rFonts w:ascii="MyriadPro-Regular" w:hAnsi="MyriadPro-Regular"/>
          <w:color w:val="1B1D1F"/>
        </w:rPr>
        <w:t xml:space="preserve">, </w:t>
      </w:r>
      <w:r w:rsidR="00C42F00" w:rsidRPr="00C42F00">
        <w:rPr>
          <w:rFonts w:ascii="MyriadPro-Regular" w:hAnsi="MyriadPro-Regular"/>
          <w:color w:val="1B1D1F"/>
        </w:rPr>
        <w:t>jo</w:t>
      </w:r>
      <w:r w:rsidR="0044050B" w:rsidRPr="00C42F00">
        <w:rPr>
          <w:rFonts w:ascii="MyriadPro-Regular" w:hAnsi="MyriadPro-Regular"/>
          <w:color w:val="1B1D1F"/>
        </w:rPr>
        <w:t xml:space="preserve"> iesniedzēji nebija norādījuši nevienu normatīvo aktu vai iestāžu lēmumu, kas viņiem ļautu saprātīgi paļauties, ka viņiem ir tiesības prasīt no valsts nodrošināt īri līdzvērtīgā dzīvoklī pēc Konvencijas spēkā stāšanās Latvijā. </w:t>
      </w:r>
      <w:r w:rsidR="00C42F00">
        <w:rPr>
          <w:rFonts w:ascii="MyriadPro-Regular" w:hAnsi="MyriadPro-Regular"/>
          <w:color w:val="1B1D1F"/>
        </w:rPr>
        <w:t>Šie apsvērumi lika Tiesai secināt, ka iesniedzējiem nevarēja būt radusies “leģitīma paļaušanās” Konvencijas 1.protokola 1.panta izpratnē, kas savukārt nozīm</w:t>
      </w:r>
      <w:r w:rsidR="00A62C54">
        <w:rPr>
          <w:rFonts w:ascii="MyriadPro-Regular" w:hAnsi="MyriadPro-Regular"/>
          <w:color w:val="1B1D1F"/>
        </w:rPr>
        <w:t>ē, ka iesniedzējiem nav “īpašuma</w:t>
      </w:r>
      <w:r w:rsidR="00C42F00">
        <w:rPr>
          <w:rFonts w:ascii="MyriadPro-Regular" w:hAnsi="MyriadPro-Regular"/>
          <w:color w:val="1B1D1F"/>
        </w:rPr>
        <w:t>”, tiesības uz kuru aizsargātu šī Konvencijas norma.</w:t>
      </w:r>
    </w:p>
    <w:p w14:paraId="5C397F4F" w14:textId="77777777" w:rsidR="00255FAF" w:rsidRDefault="00255FAF" w:rsidP="00255FAF">
      <w:pPr>
        <w:pStyle w:val="ListParagraph"/>
        <w:rPr>
          <w:i/>
        </w:rPr>
      </w:pPr>
    </w:p>
    <w:p w14:paraId="16582E95" w14:textId="77777777" w:rsidR="00255FAF" w:rsidRDefault="00944709" w:rsidP="00255FAF">
      <w:pPr>
        <w:numPr>
          <w:ilvl w:val="0"/>
          <w:numId w:val="2"/>
        </w:numPr>
        <w:jc w:val="both"/>
        <w:rPr>
          <w:color w:val="000000" w:themeColor="text1"/>
        </w:rPr>
      </w:pPr>
      <w:r w:rsidRPr="00255FAF">
        <w:rPr>
          <w:i/>
        </w:rPr>
        <w:t>Tiesības uz taisnīgu tiesu</w:t>
      </w:r>
    </w:p>
    <w:p w14:paraId="7AD2F1CD" w14:textId="77777777" w:rsidR="00255FAF" w:rsidRDefault="00255FAF" w:rsidP="00255FAF">
      <w:pPr>
        <w:pStyle w:val="ListParagraph"/>
      </w:pPr>
    </w:p>
    <w:p w14:paraId="588D596B" w14:textId="2B0C1AA9" w:rsidR="00214E37" w:rsidRPr="00214E37" w:rsidRDefault="00944709" w:rsidP="00255FAF">
      <w:pPr>
        <w:numPr>
          <w:ilvl w:val="0"/>
          <w:numId w:val="2"/>
        </w:numPr>
        <w:jc w:val="both"/>
        <w:rPr>
          <w:color w:val="000000" w:themeColor="text1"/>
        </w:rPr>
      </w:pPr>
      <w:r w:rsidRPr="00B66BD1">
        <w:t>Atšķirībā no iepriekšējiem gadiem, 2018.gadā izlemta tikai viena sūdzība par tiesību uz taisnīgu tiesu iespējamiem pārkāpumu.</w:t>
      </w:r>
      <w:r w:rsidR="00060810">
        <w:t xml:space="preserve"> Lietā </w:t>
      </w:r>
      <w:r w:rsidR="00060810">
        <w:rPr>
          <w:i/>
        </w:rPr>
        <w:t>Kirjaņenko pret Latviju</w:t>
      </w:r>
      <w:r w:rsidR="00060810">
        <w:t xml:space="preserve"> Tiesa izskatīja sūdzību par </w:t>
      </w:r>
      <w:r w:rsidR="00060810">
        <w:rPr>
          <w:rFonts w:ascii="MyriadPro-Regular" w:hAnsi="MyriadPro-Regular"/>
          <w:color w:val="1B1D1F"/>
        </w:rPr>
        <w:t xml:space="preserve">vairāk nekā deviņus gadus ilgu tiesvedību strīdā par iesniedzējas invaliditātes grupas noteikšanu. Šajā lietā Tiesa ir sniegusi divas nozīmīgas atziņas. Pirmkārt, </w:t>
      </w:r>
      <w:r w:rsidR="00BD7A18">
        <w:rPr>
          <w:rFonts w:ascii="MyriadPro-Regular" w:hAnsi="MyriadPro-Regular"/>
          <w:color w:val="1B1D1F"/>
        </w:rPr>
        <w:t xml:space="preserve">saistībā ar procesa ilguma aprēķināšanu </w:t>
      </w:r>
      <w:r w:rsidR="00060810">
        <w:rPr>
          <w:rFonts w:ascii="MyriadPro-Regular" w:hAnsi="MyriadPro-Regular"/>
          <w:color w:val="1B1D1F"/>
        </w:rPr>
        <w:t xml:space="preserve">Tiesa atgādināja, ka atsevišķos gadījumos </w:t>
      </w:r>
      <w:r w:rsidR="00BD7A18">
        <w:rPr>
          <w:rFonts w:ascii="MyriadPro-Regular" w:hAnsi="MyriadPro-Regular"/>
          <w:color w:val="1B1D1F"/>
        </w:rPr>
        <w:t>par procesa sākumu var tikt uzskatīts arī brīdis pirms tiesas procesa sākuma</w:t>
      </w:r>
      <w:r w:rsidR="00060810">
        <w:rPr>
          <w:rFonts w:ascii="MyriadPro-Regular" w:hAnsi="MyriadPro-Regular"/>
          <w:color w:val="1B1D1F"/>
        </w:rPr>
        <w:t xml:space="preserve">. Šajā lietā Tiesa par procesa sākumu uzskatīja dienu, kad Veselības un darbaspēju ekspertīzes ārstu komisija atteica pagarināt iesniedzējai piešķirto invaliditāti, jo šis lēmums bija priekšnoteikums procesa uzsākšanai tiesā. </w:t>
      </w:r>
      <w:r w:rsidR="00BD7A18">
        <w:rPr>
          <w:rFonts w:ascii="MyriadPro-Regular" w:hAnsi="MyriadPro-Regular"/>
          <w:color w:val="1B1D1F"/>
        </w:rPr>
        <w:t xml:space="preserve">Savukārt kopējā procesa termiņā Tiesa ieskaitīja divus procesus, jo Tiesa uzskatīja, ka abi procesi ir cieši saistīti, jo tie attiecās uz vienām un tām pašām iesniedzējas tiesībām pieprasīt invaliditātes grupas noteikšanu. </w:t>
      </w:r>
      <w:r w:rsidR="00060810">
        <w:rPr>
          <w:rFonts w:ascii="MyriadPro-Regular" w:hAnsi="MyriadPro-Regular"/>
          <w:color w:val="1B1D1F"/>
        </w:rPr>
        <w:t xml:space="preserve">Otrkārt, </w:t>
      </w:r>
      <w:r w:rsidR="00BD7A18">
        <w:rPr>
          <w:rFonts w:ascii="MyriadPro-Regular" w:hAnsi="MyriadPro-Regular"/>
          <w:color w:val="1B1D1F"/>
        </w:rPr>
        <w:t xml:space="preserve">lietā </w:t>
      </w:r>
      <w:r w:rsidR="00BD7A18">
        <w:rPr>
          <w:rFonts w:ascii="MyriadPro-Regular" w:hAnsi="MyriadPro-Regular"/>
          <w:i/>
          <w:color w:val="1B1D1F"/>
        </w:rPr>
        <w:t>Kirjaņenko pret Latviju</w:t>
      </w:r>
      <w:r w:rsidR="00BD7A18">
        <w:rPr>
          <w:rFonts w:ascii="MyriadPro-Regular" w:hAnsi="MyriadPro-Regular"/>
          <w:color w:val="1B1D1F"/>
        </w:rPr>
        <w:t xml:space="preserve"> Tiesa nav mainījusi vēl </w:t>
      </w:r>
      <w:r w:rsidR="00214E37">
        <w:rPr>
          <w:rFonts w:ascii="MyriadPro-Regular" w:hAnsi="MyriadPro-Regular"/>
          <w:color w:val="1B1D1F"/>
        </w:rPr>
        <w:t xml:space="preserve">2014.gadā </w:t>
      </w:r>
      <w:r w:rsidR="00BD7A18">
        <w:rPr>
          <w:rFonts w:ascii="MyriadPro-Regular" w:hAnsi="MyriadPro-Regular"/>
          <w:color w:val="1B1D1F"/>
        </w:rPr>
        <w:t xml:space="preserve">lietā </w:t>
      </w:r>
      <w:r w:rsidR="00BD7A18" w:rsidRPr="00BD7A18">
        <w:rPr>
          <w:rFonts w:ascii="MyriadPro-Regular" w:hAnsi="MyriadPro-Regular"/>
          <w:i/>
          <w:color w:val="1B1D1F"/>
        </w:rPr>
        <w:t>Veiss pret Latviju</w:t>
      </w:r>
      <w:r w:rsidR="00BD7A18">
        <w:rPr>
          <w:rStyle w:val="FootnoteReference"/>
          <w:rFonts w:ascii="MyriadPro-Regular" w:hAnsi="MyriadPro-Regular"/>
          <w:color w:val="1B1D1F"/>
        </w:rPr>
        <w:footnoteReference w:id="35"/>
      </w:r>
      <w:r w:rsidR="00BD7A18">
        <w:rPr>
          <w:rFonts w:ascii="MyriadPro-Regular" w:hAnsi="MyriadPro-Regular"/>
          <w:i/>
          <w:color w:val="1B1D1F"/>
        </w:rPr>
        <w:t xml:space="preserve"> </w:t>
      </w:r>
      <w:r w:rsidR="00BD7A18">
        <w:rPr>
          <w:rFonts w:ascii="MyriadPro-Regular" w:hAnsi="MyriadPro-Regular"/>
          <w:color w:val="1B1D1F"/>
        </w:rPr>
        <w:t>noformulēto nostāju, ka lietas notikumu laikā Satversmes 92.pantā ietvertais tiesību aizsardzības mehānisms vēl nebija uzskatāms par efektīvu nacionālo tiesību aizsardzības mehānismu Konvencijas izpratnē. Tiesa secināja, ka valdības iesniegtais tiesu prakses piemērs par sūdzību vispārējās jurisdikcijas tiesā par tiesvedības ilgumu vēl neapliecina, ka laikā, kad noritēja tiesvedība iesniedzējas lietā, tiesu prakse šādu sūdzību izskatīšanā jau bija pietiekami skaidra.</w:t>
      </w:r>
    </w:p>
    <w:p w14:paraId="0A67A010" w14:textId="77777777" w:rsidR="00214E37" w:rsidRPr="00214E37" w:rsidRDefault="00214E37" w:rsidP="00214E37">
      <w:pPr>
        <w:ind w:left="420"/>
        <w:jc w:val="both"/>
        <w:rPr>
          <w:color w:val="000000" w:themeColor="text1"/>
        </w:rPr>
      </w:pPr>
    </w:p>
    <w:p w14:paraId="3AAFAA5F" w14:textId="792E97DC" w:rsidR="00BD7A18" w:rsidRPr="00214E37" w:rsidRDefault="00214E37" w:rsidP="00214E37">
      <w:pPr>
        <w:numPr>
          <w:ilvl w:val="0"/>
          <w:numId w:val="2"/>
        </w:numPr>
        <w:jc w:val="both"/>
        <w:rPr>
          <w:color w:val="000000" w:themeColor="text1"/>
        </w:rPr>
      </w:pPr>
      <w:r>
        <w:rPr>
          <w:rFonts w:ascii="MyriadPro-Regular" w:hAnsi="MyriadPro-Regular"/>
          <w:color w:val="1B1D1F"/>
        </w:rPr>
        <w:t>Tiesas atziņas par nacionālajiem tiesību aizsardzības mehānismiem vēlreiz norāda, ka Tiesa lielu uzmanību pievērš nacionālo tiesu prakses attīstībai. Tas savukārt nozīmē, ka Latvijas tiesu prakse Satversmes 92.panta piemērošanā arī attiecībā uz sūdzībām par pārāk ilgu tiesvedību var eventuāli ietekmēt Tiesas nostāju jautājumā par personai pieejamiem efektīviem tiesību aizsardzības līdzekļiem sūdzībām par tiesvedības ilgumu civilprocesā vai administratīvajā procesā.</w:t>
      </w:r>
    </w:p>
    <w:p w14:paraId="766D5D54" w14:textId="36FE7F3B" w:rsidR="00255FAF" w:rsidRDefault="00255FAF" w:rsidP="00255FAF">
      <w:pPr>
        <w:pStyle w:val="ListParagraph"/>
        <w:rPr>
          <w:i/>
        </w:rPr>
      </w:pPr>
    </w:p>
    <w:p w14:paraId="5C63C822" w14:textId="602556A4" w:rsidR="002F3D7D" w:rsidRDefault="002F3D7D" w:rsidP="00255FAF">
      <w:pPr>
        <w:pStyle w:val="ListParagraph"/>
        <w:rPr>
          <w:i/>
        </w:rPr>
      </w:pPr>
    </w:p>
    <w:p w14:paraId="1379CE43" w14:textId="77777777" w:rsidR="002F3D7D" w:rsidRDefault="002F3D7D" w:rsidP="00255FAF">
      <w:pPr>
        <w:pStyle w:val="ListParagraph"/>
        <w:rPr>
          <w:i/>
        </w:rPr>
      </w:pPr>
    </w:p>
    <w:p w14:paraId="2096CCCA" w14:textId="77777777" w:rsidR="00255FAF" w:rsidRDefault="00944709" w:rsidP="00C42F00">
      <w:pPr>
        <w:jc w:val="both"/>
        <w:rPr>
          <w:color w:val="000000" w:themeColor="text1"/>
        </w:rPr>
      </w:pPr>
      <w:r w:rsidRPr="00255FAF">
        <w:rPr>
          <w:i/>
        </w:rPr>
        <w:t>Tiesības uz izteiksmes brīvību</w:t>
      </w:r>
    </w:p>
    <w:p w14:paraId="6B4E3DEA" w14:textId="77777777" w:rsidR="00255FAF" w:rsidRDefault="00255FAF" w:rsidP="00255FAF">
      <w:pPr>
        <w:pStyle w:val="ListParagraph"/>
      </w:pPr>
    </w:p>
    <w:p w14:paraId="54F85388" w14:textId="4274D28D" w:rsidR="00C42F00" w:rsidRPr="00915AE9" w:rsidRDefault="00E265C9" w:rsidP="00C42F00">
      <w:pPr>
        <w:numPr>
          <w:ilvl w:val="0"/>
          <w:numId w:val="2"/>
        </w:numPr>
        <w:jc w:val="both"/>
        <w:rPr>
          <w:color w:val="000000" w:themeColor="text1"/>
        </w:rPr>
      </w:pPr>
      <w:r>
        <w:t xml:space="preserve">2018.gadā izlemtajā lietā </w:t>
      </w:r>
      <w:r>
        <w:rPr>
          <w:i/>
        </w:rPr>
        <w:t>Rungainis pret Latviju</w:t>
      </w:r>
      <w:r>
        <w:t xml:space="preserve"> Tiesa </w:t>
      </w:r>
      <w:r w:rsidR="00E864F2">
        <w:t>pievērsās jautājumam par to, kā Latvijas tiesas ir līdzsvarojušas divu personu ties</w:t>
      </w:r>
      <w:r w:rsidR="009E30BB">
        <w:t xml:space="preserve">ības, izskatot prasību par godu un cieņu aizskarošu ziņu atsaukšanu. Sūdzības iesniedzējs </w:t>
      </w:r>
      <w:r w:rsidR="00E864F2">
        <w:t xml:space="preserve"> </w:t>
      </w:r>
      <w:r w:rsidR="00E864F2" w:rsidRPr="009E30BB">
        <w:rPr>
          <w:rFonts w:ascii="MyriadPro-Regular" w:hAnsi="MyriadPro-Regular"/>
          <w:color w:val="1B1D1F"/>
        </w:rPr>
        <w:t xml:space="preserve">uzskatīja, ka </w:t>
      </w:r>
      <w:r w:rsidR="009E30BB">
        <w:rPr>
          <w:rFonts w:ascii="MyriadPro-Regular" w:hAnsi="MyriadPro-Regular"/>
          <w:color w:val="1B1D1F"/>
        </w:rPr>
        <w:t xml:space="preserve">viņam </w:t>
      </w:r>
      <w:r w:rsidR="00C81169">
        <w:rPr>
          <w:rFonts w:ascii="MyriadPro-Regular" w:hAnsi="MyriadPro-Regular"/>
          <w:color w:val="1B1D1F"/>
        </w:rPr>
        <w:t>Latvijas</w:t>
      </w:r>
      <w:r w:rsidR="00C81169" w:rsidRPr="009E30BB">
        <w:rPr>
          <w:rFonts w:ascii="MyriadPro-Regular" w:hAnsi="MyriadPro-Regular"/>
          <w:color w:val="1B1D1F"/>
        </w:rPr>
        <w:t xml:space="preserve"> tiesu </w:t>
      </w:r>
      <w:r w:rsidR="00E864F2" w:rsidRPr="009E30BB">
        <w:rPr>
          <w:rFonts w:ascii="MyriadPro-Regular" w:hAnsi="MyriadPro-Regular"/>
          <w:color w:val="1B1D1F"/>
        </w:rPr>
        <w:t xml:space="preserve">uzliktais pienākums atsaukt godu un cieņu aizskarošas ziņas un izmaksāt prasītājam kompensāciju </w:t>
      </w:r>
      <w:r w:rsidR="00696517">
        <w:rPr>
          <w:rFonts w:ascii="MyriadPro-Regular" w:hAnsi="MyriadPro-Regular"/>
          <w:color w:val="1B1D1F"/>
        </w:rPr>
        <w:t xml:space="preserve">ir </w:t>
      </w:r>
      <w:r w:rsidR="00C81169">
        <w:rPr>
          <w:rFonts w:ascii="MyriadPro-Regular" w:hAnsi="MyriadPro-Regular"/>
          <w:color w:val="1B1D1F"/>
        </w:rPr>
        <w:t xml:space="preserve">uzskatāms par </w:t>
      </w:r>
      <w:r w:rsidR="00696517">
        <w:rPr>
          <w:rFonts w:ascii="MyriadPro-Regular" w:hAnsi="MyriadPro-Regular"/>
          <w:color w:val="1B1D1F"/>
        </w:rPr>
        <w:t>nesamērīg</w:t>
      </w:r>
      <w:r w:rsidR="00C81169">
        <w:rPr>
          <w:rFonts w:ascii="MyriadPro-Regular" w:hAnsi="MyriadPro-Regular"/>
          <w:color w:val="1B1D1F"/>
        </w:rPr>
        <w:t>u iejaukšanos</w:t>
      </w:r>
      <w:r w:rsidR="00696517">
        <w:rPr>
          <w:rFonts w:ascii="MyriadPro-Regular" w:hAnsi="MyriadPro-Regular"/>
          <w:color w:val="1B1D1F"/>
        </w:rPr>
        <w:t xml:space="preserve"> viņa tiesībās uz izteiksmes brīvību un tiesībās izplatīt informāciju</w:t>
      </w:r>
      <w:r w:rsidR="00E864F2" w:rsidRPr="009E30BB">
        <w:rPr>
          <w:rFonts w:ascii="MyriadPro-Regular" w:hAnsi="MyriadPro-Regular"/>
          <w:color w:val="1B1D1F"/>
        </w:rPr>
        <w:t>.</w:t>
      </w:r>
      <w:r w:rsidR="00C42F00">
        <w:rPr>
          <w:rFonts w:ascii="MyriadPro-Regular" w:hAnsi="MyriadPro-Regular"/>
          <w:color w:val="1B1D1F"/>
        </w:rPr>
        <w:t xml:space="preserve"> Tiesas spriedums sniedz vērtīgu atgādinājumu par kritērijiem</w:t>
      </w:r>
      <w:r w:rsidR="00C42F00" w:rsidRPr="00C42F00">
        <w:rPr>
          <w:rFonts w:ascii="MyriadPro-Regular" w:hAnsi="MyriadPro-Regular"/>
          <w:color w:val="1B1D1F"/>
        </w:rPr>
        <w:t>, kurus nacionālajām tiesām ir jāizmanto</w:t>
      </w:r>
      <w:r w:rsidR="00C42F00">
        <w:rPr>
          <w:rFonts w:ascii="MyriadPro-Regular" w:hAnsi="MyriadPro-Regular"/>
          <w:color w:val="1B1D1F"/>
        </w:rPr>
        <w:t>,</w:t>
      </w:r>
      <w:r w:rsidR="00C42F00" w:rsidRPr="00C42F00">
        <w:rPr>
          <w:rFonts w:ascii="MyriadPro-Regular" w:hAnsi="MyriadPro-Regular"/>
          <w:color w:val="1B1D1F"/>
        </w:rPr>
        <w:t xml:space="preserve"> līdzsvarojot tiesības uz vārda brīvību un nepieciešamību aizsargāt otras personas reputāciju</w:t>
      </w:r>
      <w:r w:rsidR="00C42F00">
        <w:rPr>
          <w:rFonts w:ascii="MyriadPro-Regular" w:hAnsi="MyriadPro-Regular"/>
          <w:color w:val="1B1D1F"/>
        </w:rPr>
        <w:t>. Proti, nacionālajām tiesā ir jāņem vērā,</w:t>
      </w:r>
      <w:r w:rsidR="00C42F00" w:rsidRPr="00C42F00">
        <w:rPr>
          <w:rFonts w:ascii="MyriadPro-Regular" w:hAnsi="MyriadPro-Regular"/>
          <w:color w:val="1B1D1F"/>
        </w:rPr>
        <w:t xml:space="preserve"> cik lielu ieguldījumu sabiedrībai nozīmīgā </w:t>
      </w:r>
      <w:r w:rsidR="00C42F00">
        <w:rPr>
          <w:rFonts w:ascii="MyriadPro-Regular" w:hAnsi="MyriadPro-Regular"/>
          <w:color w:val="1B1D1F"/>
        </w:rPr>
        <w:t>diskusijā sniedz strīdīgā publi</w:t>
      </w:r>
      <w:r w:rsidR="00C42F00" w:rsidRPr="00C42F00">
        <w:rPr>
          <w:rFonts w:ascii="MyriadPro-Regular" w:hAnsi="MyriadPro-Regular"/>
          <w:color w:val="1B1D1F"/>
        </w:rPr>
        <w:t xml:space="preserve">kācija; cik atpazīstama ir strīdīgajā publikācijā minētā persona; publikācijas tēma; publikācijā minētās personas iepriekšējās darbības; pausto ziņu saturs; forma un sekas personas reputācijai. Tiesa arī atgādināja, ka izvērtējumā </w:t>
      </w:r>
      <w:r w:rsidR="00915AE9">
        <w:rPr>
          <w:rFonts w:ascii="MyriadPro-Regular" w:hAnsi="MyriadPro-Regular"/>
          <w:color w:val="1B1D1F"/>
        </w:rPr>
        <w:t>jāņem vērā</w:t>
      </w:r>
      <w:r w:rsidR="00C42F00" w:rsidRPr="00C42F00">
        <w:rPr>
          <w:rFonts w:ascii="MyriadPro-Regular" w:hAnsi="MyriadPro-Regular"/>
          <w:color w:val="1B1D1F"/>
        </w:rPr>
        <w:t>, kādā informācija tiek iegūta, p</w:t>
      </w:r>
      <w:r w:rsidR="00915AE9">
        <w:rPr>
          <w:rFonts w:ascii="MyriadPro-Regular" w:hAnsi="MyriadPro-Regular"/>
          <w:color w:val="1B1D1F"/>
        </w:rPr>
        <w:t>ublicētās informācijas patiesums</w:t>
      </w:r>
      <w:r w:rsidR="00C42F00" w:rsidRPr="00C42F00">
        <w:rPr>
          <w:rFonts w:ascii="MyriadPro-Regular" w:hAnsi="MyriadPro-Regular"/>
          <w:color w:val="1B1D1F"/>
        </w:rPr>
        <w:t xml:space="preserve"> un pret personu vērsto sankciju bardzību. Tāpat Tiesa atgādināja par nepieciešamī</w:t>
      </w:r>
      <w:r w:rsidR="00915AE9">
        <w:rPr>
          <w:rFonts w:ascii="MyriadPro-Regular" w:hAnsi="MyriadPro-Regular"/>
          <w:color w:val="1B1D1F"/>
        </w:rPr>
        <w:t>bu nošķirt faktus no viedokļa – j</w:t>
      </w:r>
      <w:r w:rsidR="00C42F00" w:rsidRPr="00C42F00">
        <w:rPr>
          <w:rFonts w:ascii="MyriadPro-Regular" w:hAnsi="MyriadPro-Regular"/>
          <w:color w:val="1B1D1F"/>
        </w:rPr>
        <w:t>a publikācija satur personas viedokli, iejaukšanās samērīgums būs atkarīgs no tā, vai šis viedoklis ir pienācīgi balstīts uz faktiem</w:t>
      </w:r>
      <w:r w:rsidR="00915AE9">
        <w:rPr>
          <w:rFonts w:ascii="MyriadPro-Regular" w:hAnsi="MyriadPro-Regular"/>
          <w:color w:val="1B1D1F"/>
        </w:rPr>
        <w:t>.</w:t>
      </w:r>
    </w:p>
    <w:p w14:paraId="321A6DF9" w14:textId="77777777" w:rsidR="00915AE9" w:rsidRPr="00915AE9" w:rsidRDefault="00915AE9" w:rsidP="00915AE9">
      <w:pPr>
        <w:ind w:left="420"/>
        <w:jc w:val="both"/>
        <w:rPr>
          <w:color w:val="000000" w:themeColor="text1"/>
        </w:rPr>
      </w:pPr>
    </w:p>
    <w:p w14:paraId="0762A85E" w14:textId="32FFC839" w:rsidR="00915AE9" w:rsidRPr="000516EB" w:rsidRDefault="00915AE9" w:rsidP="00CA6D05">
      <w:pPr>
        <w:numPr>
          <w:ilvl w:val="0"/>
          <w:numId w:val="2"/>
        </w:numPr>
        <w:jc w:val="both"/>
        <w:rPr>
          <w:color w:val="000000" w:themeColor="text1"/>
        </w:rPr>
      </w:pPr>
      <w:r>
        <w:t xml:space="preserve">Lietā </w:t>
      </w:r>
      <w:r w:rsidRPr="00915AE9">
        <w:rPr>
          <w:i/>
        </w:rPr>
        <w:t>Rungainis pret Latviju</w:t>
      </w:r>
      <w:r>
        <w:t xml:space="preserve"> Tiesa īpašu uzmanību pievērsa tieši pēdējam aspektam, atzīstot, ka </w:t>
      </w:r>
      <w:r w:rsidRPr="00915AE9">
        <w:rPr>
          <w:rFonts w:ascii="MyriadPro-Regular" w:hAnsi="MyriadPro-Regular"/>
          <w:color w:val="1B1D1F"/>
        </w:rPr>
        <w:t xml:space="preserve">iesniedzēja žurnālistiem sniegtā informācija nebija pietiekami balstīta uz pārbaudītiem faktiem, pat ja šo informāciju uzskatītu par iesniedzēja viedokli. </w:t>
      </w:r>
      <w:r>
        <w:rPr>
          <w:rFonts w:ascii="MyriadPro-Regular" w:hAnsi="MyriadPro-Regular"/>
          <w:color w:val="1B1D1F"/>
        </w:rPr>
        <w:t xml:space="preserve">Kopsakarā ar nacionālo tiesu </w:t>
      </w:r>
      <w:r w:rsidRPr="000516EB">
        <w:rPr>
          <w:color w:val="1B1D1F"/>
        </w:rPr>
        <w:t>sniegto plašo izvērtējumu, tas bija pietiekami, lai Tiesa atzītu, ka Konvencija šajā gadījumā nav pārkāpta.</w:t>
      </w:r>
    </w:p>
    <w:p w14:paraId="604B0E65" w14:textId="77777777" w:rsidR="00915AE9" w:rsidRPr="000516EB" w:rsidRDefault="00915AE9" w:rsidP="00915AE9">
      <w:pPr>
        <w:pStyle w:val="ListParagraph"/>
        <w:rPr>
          <w:color w:val="000000" w:themeColor="text1"/>
        </w:rPr>
      </w:pPr>
    </w:p>
    <w:p w14:paraId="19B0F77E" w14:textId="7A8506C4" w:rsidR="00915AE9" w:rsidRPr="000516EB" w:rsidRDefault="00915AE9" w:rsidP="00915AE9">
      <w:pPr>
        <w:jc w:val="both"/>
        <w:rPr>
          <w:i/>
          <w:color w:val="000000" w:themeColor="text1"/>
        </w:rPr>
      </w:pPr>
      <w:r w:rsidRPr="000516EB">
        <w:rPr>
          <w:i/>
          <w:color w:val="000000" w:themeColor="text1"/>
        </w:rPr>
        <w:t>Tiesības uz vēlēšanām</w:t>
      </w:r>
    </w:p>
    <w:p w14:paraId="3EB16857" w14:textId="77777777" w:rsidR="00915AE9" w:rsidRPr="000516EB" w:rsidRDefault="00915AE9" w:rsidP="00915AE9">
      <w:pPr>
        <w:pStyle w:val="ListParagraph"/>
        <w:rPr>
          <w:color w:val="000000" w:themeColor="text1"/>
        </w:rPr>
      </w:pPr>
    </w:p>
    <w:p w14:paraId="7BFDD18C" w14:textId="6473BBA5" w:rsidR="00171E1E" w:rsidRDefault="00915AE9" w:rsidP="00CA6D05">
      <w:pPr>
        <w:numPr>
          <w:ilvl w:val="0"/>
          <w:numId w:val="2"/>
        </w:numPr>
        <w:jc w:val="both"/>
        <w:rPr>
          <w:color w:val="1B1D1F"/>
        </w:rPr>
      </w:pPr>
      <w:r w:rsidRPr="000516EB">
        <w:rPr>
          <w:color w:val="000000" w:themeColor="text1"/>
        </w:rPr>
        <w:t xml:space="preserve">2018.gadā, pēc aptuveni 10 gadu pārtraukuma, Tiesa Latvijas lietās lēma par tiesību uz vēlēšanu iespējamiem pārkāpumiem. Tā lietā </w:t>
      </w:r>
      <w:r w:rsidRPr="000516EB">
        <w:rPr>
          <w:i/>
          <w:color w:val="000000" w:themeColor="text1"/>
        </w:rPr>
        <w:t>Lembergs pret Latviju</w:t>
      </w:r>
      <w:r w:rsidRPr="000516EB">
        <w:rPr>
          <w:color w:val="000000" w:themeColor="text1"/>
        </w:rPr>
        <w:t xml:space="preserve">, kurā Tiesa nebija lūgusi valdības paskaidrojums, Tiesa izskatīja sūdzību par iespējamu Konvencijas 1.protokola 3.panta pārkāpumu, jo sūdzības iesniedzējam piemērotais drošības līdzeklis – </w:t>
      </w:r>
      <w:r w:rsidRPr="000516EB">
        <w:rPr>
          <w:color w:val="1B1D1F"/>
        </w:rPr>
        <w:t xml:space="preserve">aizliegums ieņemt Ventspils domes priekšsēdētāja amatu – liedza viņam atrasties šajā amatā, neskatoties uz to, ka iesniedzēja partija bija ievēlēta Ventspils domē. </w:t>
      </w:r>
      <w:r w:rsidR="000516EB" w:rsidRPr="000516EB">
        <w:rPr>
          <w:color w:val="1B1D1F"/>
        </w:rPr>
        <w:t xml:space="preserve">Lēmumā Tiesa </w:t>
      </w:r>
      <w:r w:rsidRPr="000516EB">
        <w:rPr>
          <w:color w:val="1B1D1F"/>
        </w:rPr>
        <w:t>atg</w:t>
      </w:r>
      <w:r w:rsidR="000516EB" w:rsidRPr="000516EB">
        <w:rPr>
          <w:color w:val="1B1D1F"/>
        </w:rPr>
        <w:t>ādināja, ka Konvencijas 1.protokola 3.</w:t>
      </w:r>
      <w:r w:rsidRPr="000516EB">
        <w:rPr>
          <w:color w:val="1B1D1F"/>
        </w:rPr>
        <w:t xml:space="preserve">pants </w:t>
      </w:r>
      <w:r w:rsidR="000516EB" w:rsidRPr="000516EB">
        <w:rPr>
          <w:color w:val="1B1D1F"/>
        </w:rPr>
        <w:t>ir attiecināms tikai uz</w:t>
      </w:r>
      <w:r w:rsidRPr="000516EB">
        <w:rPr>
          <w:color w:val="1B1D1F"/>
        </w:rPr>
        <w:t xml:space="preserve"> likumdevēja vēlēšanām, tomēr termins “likumdevējs” </w:t>
      </w:r>
      <w:r w:rsidR="000516EB" w:rsidRPr="000516EB">
        <w:rPr>
          <w:color w:val="1B1D1F"/>
        </w:rPr>
        <w:t>šīs normas</w:t>
      </w:r>
      <w:r w:rsidRPr="000516EB">
        <w:rPr>
          <w:color w:val="1B1D1F"/>
        </w:rPr>
        <w:t xml:space="preserve"> izpratnē nenozīmē tikai nacionālo parlamentu, jo tas ir interpretējams atbilstoši katras valsts konstitucionālajai sistēmai. Tiesa uzsvēr</w:t>
      </w:r>
      <w:r w:rsidR="000516EB">
        <w:rPr>
          <w:color w:val="1B1D1F"/>
        </w:rPr>
        <w:t>a, ka atbilstoši Satversmes 64.</w:t>
      </w:r>
      <w:r w:rsidRPr="000516EB">
        <w:rPr>
          <w:color w:val="1B1D1F"/>
        </w:rPr>
        <w:t xml:space="preserve">pantam Latvijā likumdevēja varu īsteno Saeima, un īpašos gadījumos </w:t>
      </w:r>
      <w:r w:rsidR="000516EB" w:rsidRPr="000516EB">
        <w:rPr>
          <w:color w:val="1B1D1F"/>
        </w:rPr>
        <w:t>–</w:t>
      </w:r>
      <w:r w:rsidRPr="000516EB">
        <w:rPr>
          <w:color w:val="1B1D1F"/>
        </w:rPr>
        <w:t xml:space="preserve"> ta</w:t>
      </w:r>
      <w:r w:rsidR="000516EB" w:rsidRPr="000516EB">
        <w:rPr>
          <w:color w:val="1B1D1F"/>
        </w:rPr>
        <w:t>uta. Savukārt p</w:t>
      </w:r>
      <w:r w:rsidRPr="000516EB">
        <w:rPr>
          <w:color w:val="1B1D1F"/>
        </w:rPr>
        <w:t>ilsētu un novadu domēm piešķirtās tiesības izdot noteikumus ir ierobežotas</w:t>
      </w:r>
      <w:r w:rsidR="000516EB" w:rsidRPr="000516EB">
        <w:rPr>
          <w:color w:val="1B1D1F"/>
        </w:rPr>
        <w:t>, tādēļ Latvijā pilsētu un novadu domes un to priekšsēdētāji neīsteno likumdošanas varu, tie nav “l</w:t>
      </w:r>
      <w:r w:rsidR="00C81169">
        <w:rPr>
          <w:color w:val="1B1D1F"/>
        </w:rPr>
        <w:t>ikumdevēji” Konvencijas izpratnē</w:t>
      </w:r>
      <w:r w:rsidR="000516EB" w:rsidRPr="000516EB">
        <w:rPr>
          <w:color w:val="1B1D1F"/>
        </w:rPr>
        <w:t xml:space="preserve">. </w:t>
      </w:r>
      <w:r w:rsidR="000516EB">
        <w:rPr>
          <w:color w:val="1B1D1F"/>
        </w:rPr>
        <w:t>Šo apsvērumu dēļ Tiesa atzina, ka sūdzība, kas saistīta ar tiesībām uz vēlēšanām pašvaldību līmenī, neietilpst Konvencijas 1.protokola 3.panta tvērumā.</w:t>
      </w:r>
    </w:p>
    <w:p w14:paraId="46F2A433" w14:textId="77777777" w:rsidR="00171E1E" w:rsidRDefault="00171E1E">
      <w:pPr>
        <w:rPr>
          <w:color w:val="1B1D1F"/>
        </w:rPr>
      </w:pPr>
      <w:r>
        <w:rPr>
          <w:color w:val="1B1D1F"/>
        </w:rPr>
        <w:br w:type="page"/>
      </w:r>
    </w:p>
    <w:p w14:paraId="0FA49EFC" w14:textId="4F4BD005" w:rsidR="00255FAF" w:rsidRDefault="00944709" w:rsidP="00255FAF">
      <w:pPr>
        <w:jc w:val="both"/>
        <w:rPr>
          <w:color w:val="000000" w:themeColor="text1"/>
        </w:rPr>
      </w:pPr>
      <w:r w:rsidRPr="00255FAF">
        <w:rPr>
          <w:b/>
        </w:rPr>
        <w:t>Individuālo sūdzību izskatīšana dažādās starptautiskajās organizācijās</w:t>
      </w:r>
    </w:p>
    <w:p w14:paraId="0AD29E20" w14:textId="77777777" w:rsidR="00255FAF" w:rsidRDefault="00255FAF" w:rsidP="00255FAF">
      <w:pPr>
        <w:pStyle w:val="ListParagraph"/>
      </w:pPr>
    </w:p>
    <w:p w14:paraId="0C799B09" w14:textId="77777777" w:rsidR="00505A55" w:rsidRPr="00C4397E" w:rsidRDefault="00944709" w:rsidP="00505A55">
      <w:pPr>
        <w:numPr>
          <w:ilvl w:val="0"/>
          <w:numId w:val="2"/>
        </w:numPr>
        <w:jc w:val="both"/>
      </w:pPr>
      <w:r w:rsidRPr="00505A55">
        <w:t xml:space="preserve">Pēdējos gados arvien aktuālāks kļuvis jautājums par to, vai dažādu starptautisko organizāciju izveidotie individuālo sūdzību izskatīšanas mehānismi ir savstarpēji papildinoši un tādējādi </w:t>
      </w:r>
      <w:r w:rsidRPr="00C4397E">
        <w:t xml:space="preserve">stiprina cilvēktiesību aizsardzību, vai arī </w:t>
      </w:r>
      <w:r w:rsidR="00C42F00" w:rsidRPr="00C4397E">
        <w:t>–</w:t>
      </w:r>
      <w:r w:rsidRPr="00C4397E">
        <w:t xml:space="preserve"> gluži pretēji </w:t>
      </w:r>
      <w:r w:rsidR="00C42F00" w:rsidRPr="00C4397E">
        <w:t>–</w:t>
      </w:r>
      <w:r w:rsidRPr="00C4397E">
        <w:t xml:space="preserve"> pastāv risks, ka saturiski līdzīgas cilvēktiesību normas tiek interpretētas atšķirīgi, kas savukārt rada fragmentācijas un dublēšanās risku.</w:t>
      </w:r>
      <w:r w:rsidR="00505A55" w:rsidRPr="00C4397E">
        <w:t xml:space="preserve"> </w:t>
      </w:r>
    </w:p>
    <w:p w14:paraId="451C94F0" w14:textId="77777777" w:rsidR="00505A55" w:rsidRPr="00C4397E" w:rsidRDefault="00505A55" w:rsidP="00505A55">
      <w:pPr>
        <w:ind w:left="420"/>
        <w:jc w:val="both"/>
      </w:pPr>
    </w:p>
    <w:p w14:paraId="3A215818" w14:textId="47EB1F38" w:rsidR="009B4D15" w:rsidRPr="00B81FE6" w:rsidRDefault="00944709" w:rsidP="004C7480">
      <w:pPr>
        <w:numPr>
          <w:ilvl w:val="0"/>
          <w:numId w:val="2"/>
        </w:numPr>
        <w:jc w:val="both"/>
      </w:pPr>
      <w:r w:rsidRPr="00C4397E">
        <w:t xml:space="preserve">Visspilgtāk šis jautājums iezīmējas saistībā ar </w:t>
      </w:r>
      <w:r w:rsidR="00C42F00" w:rsidRPr="00C4397E">
        <w:t>Tiesas</w:t>
      </w:r>
      <w:r w:rsidRPr="00C4397E">
        <w:t xml:space="preserve"> un </w:t>
      </w:r>
      <w:r w:rsidR="00C42F00" w:rsidRPr="00C4397E">
        <w:t>ANO Cilvēktiesību komiteja</w:t>
      </w:r>
      <w:r w:rsidR="0018678C" w:rsidRPr="00C4397E">
        <w:t>s</w:t>
      </w:r>
      <w:r w:rsidRPr="00C4397E">
        <w:t xml:space="preserve">, kura uzrauga </w:t>
      </w:r>
      <w:r w:rsidR="00171E1E">
        <w:t>Pakta īstenošanu</w:t>
      </w:r>
      <w:r w:rsidRPr="00C4397E">
        <w:t xml:space="preserve">, mijiedarbību. Arī Latvija ir atzinusi </w:t>
      </w:r>
      <w:r w:rsidR="00C42F00" w:rsidRPr="00C4397E">
        <w:t xml:space="preserve">ANO </w:t>
      </w:r>
      <w:r w:rsidRPr="00C4397E">
        <w:t xml:space="preserve">Cilvēktiesību komitejas kompetenci izskatīt individuālās sūdzības par iespējamiem Pakta pārkāpumiem, taču atšķirībā no daudzām citām Eiropas Padomes dalībvalstīm, Latvija Paktam pievienojās </w:t>
      </w:r>
      <w:r w:rsidR="00C42F00" w:rsidRPr="00C4397E">
        <w:t xml:space="preserve">pirms </w:t>
      </w:r>
      <w:r w:rsidR="00C42F00" w:rsidRPr="00B81FE6">
        <w:t>Konvencijas ratifikācijas</w:t>
      </w:r>
      <w:r w:rsidRPr="00B81FE6">
        <w:t xml:space="preserve">, tādēļ </w:t>
      </w:r>
      <w:r w:rsidR="00800302" w:rsidRPr="00B81FE6">
        <w:t>ratificējot Paktu, Latvija nav izdarījusi atrunu p</w:t>
      </w:r>
      <w:r w:rsidRPr="00B81FE6">
        <w:t xml:space="preserve">ar to, ka </w:t>
      </w:r>
      <w:r w:rsidR="00C42F00" w:rsidRPr="00B81FE6">
        <w:t xml:space="preserve">ANO </w:t>
      </w:r>
      <w:r w:rsidRPr="00B81FE6">
        <w:t xml:space="preserve">Cilvēktiesību komiteja nevar izskatīt tās sūdzības, kuras jau ir izskatītas </w:t>
      </w:r>
      <w:r w:rsidR="00C42F00" w:rsidRPr="00B81FE6">
        <w:t>Tiesā</w:t>
      </w:r>
      <w:r w:rsidRPr="00B81FE6">
        <w:t xml:space="preserve">. Tādējādi persona par iespējamiem cilvēktiesību pārkāpumiem Latvijā var iesniegt sūdzību gan </w:t>
      </w:r>
      <w:r w:rsidR="00C42F00" w:rsidRPr="00B81FE6">
        <w:t>Tiesā</w:t>
      </w:r>
      <w:r w:rsidRPr="00B81FE6">
        <w:t>, gan Cilvēktiesību komitejā.</w:t>
      </w:r>
    </w:p>
    <w:p w14:paraId="7AA04114" w14:textId="77777777" w:rsidR="004C7480" w:rsidRPr="00B81FE6" w:rsidRDefault="004C7480" w:rsidP="004C7480">
      <w:pPr>
        <w:pStyle w:val="ListParagraph"/>
      </w:pPr>
    </w:p>
    <w:p w14:paraId="297B00C4" w14:textId="0B8FF89E" w:rsidR="004C7480" w:rsidRPr="00D60409" w:rsidRDefault="00800302" w:rsidP="004C7480">
      <w:pPr>
        <w:numPr>
          <w:ilvl w:val="0"/>
          <w:numId w:val="2"/>
        </w:numPr>
        <w:jc w:val="both"/>
      </w:pPr>
      <w:r w:rsidRPr="00B81FE6">
        <w:t xml:space="preserve">Lai arī Tiesa un ANO Cilvēktiesību komiteja individuālo sūdzību izskatīšanā piemēro divus dažādus starptautiskos līgumus, proti, Konvenciju un Paktu, tomēr saturiski šie līgumi ir līdzīgi, tādēļ Tiesa un Komiteja ir nereti aicinātas izlemt sūdzības, kas pēc būtības ir ļoti līdzīgas. Piemēram, Tiesa 2004.gada 7.decembra lēmumā lietā </w:t>
      </w:r>
      <w:r w:rsidRPr="00B81FE6">
        <w:rPr>
          <w:i/>
        </w:rPr>
        <w:t>Mentzen pret Latviju</w:t>
      </w:r>
      <w:r w:rsidRPr="00B81FE6">
        <w:rPr>
          <w:rStyle w:val="FootnoteReference"/>
        </w:rPr>
        <w:footnoteReference w:id="36"/>
      </w:r>
      <w:r w:rsidRPr="00B81FE6">
        <w:t xml:space="preserve">atzina, ka valsts rīcības brīvība, nosakot personvārdu atveidi valsts izdotajos oficiālajos dokumentos, ir plaša, tādēļ sūdzības iesniedzējas uzvārda atveide latviešu valodā nepārkāpj Konvencijas 8.pantu (tiesības uz privātās dzīves neaizskaramību). Turpretī </w:t>
      </w:r>
      <w:r w:rsidR="00BC7A06" w:rsidRPr="00B81FE6">
        <w:t xml:space="preserve">ANO Cilvēktiesību komiteja </w:t>
      </w:r>
      <w:r w:rsidRPr="00B81FE6">
        <w:t>2010.gada 30.novembrī sniedza viedokli</w:t>
      </w:r>
      <w:r w:rsidR="00BC7A06" w:rsidRPr="00B81FE6">
        <w:t xml:space="preserve"> lietā </w:t>
      </w:r>
      <w:r w:rsidR="00BC7A06" w:rsidRPr="00B81FE6">
        <w:rPr>
          <w:i/>
        </w:rPr>
        <w:t>Raihman pret Latviju</w:t>
      </w:r>
      <w:r w:rsidR="00BC7A06" w:rsidRPr="00B81FE6">
        <w:rPr>
          <w:rStyle w:val="FootnoteReference"/>
        </w:rPr>
        <w:footnoteReference w:id="37"/>
      </w:r>
      <w:r w:rsidR="00B81FE6" w:rsidRPr="00B81FE6">
        <w:t xml:space="preserve"> secināja</w:t>
      </w:r>
      <w:r w:rsidRPr="00B81FE6">
        <w:t>, ka Pakta 17.pants (tiesības uz privātās dzīves neaizskaramību) uzliek valstij par pienākumu nodrošināt personu uzvārda atspoguļošanu oficiālajos dokumentos tādu, kāda ir tā oriģinālforma</w:t>
      </w:r>
      <w:r w:rsidR="00B81FE6" w:rsidRPr="00B81FE6">
        <w:t>. ANO Cilvēktiesību komitejas ieskatā sūdzības iesniedzēja vārda un uzvārda atveide latviešu valodā nesamērīgi iejaucas viņa Pakta 17.pantā garantētajās tiesībās</w:t>
      </w:r>
      <w:r w:rsidRPr="00B81FE6">
        <w:t xml:space="preserve">. </w:t>
      </w:r>
      <w:r w:rsidR="00B81FE6" w:rsidRPr="00B81FE6">
        <w:t xml:space="preserve">Citiem vārdiem sakot, Tiesa un </w:t>
      </w:r>
      <w:r w:rsidR="00171E1E" w:rsidRPr="00B81FE6">
        <w:t xml:space="preserve">ANO </w:t>
      </w:r>
      <w:r w:rsidR="00BC7A06" w:rsidRPr="00B81FE6">
        <w:t xml:space="preserve">Cilvēktiesību komiteja nonāca pie </w:t>
      </w:r>
      <w:r w:rsidR="00B81FE6" w:rsidRPr="00B81FE6">
        <w:t xml:space="preserve">pēc būtības </w:t>
      </w:r>
      <w:r w:rsidR="00BC7A06" w:rsidRPr="00B81FE6">
        <w:t>pretējiem secinājumiem</w:t>
      </w:r>
      <w:r w:rsidR="00AB0B65" w:rsidRPr="00B81FE6">
        <w:t xml:space="preserve">. </w:t>
      </w:r>
      <w:r w:rsidR="00171E1E" w:rsidRPr="00B81FE6">
        <w:t>Lai arī</w:t>
      </w:r>
      <w:r w:rsidR="00AB0B65" w:rsidRPr="00B81FE6">
        <w:t xml:space="preserve"> ANO Cilvēktiesību komitejas v</w:t>
      </w:r>
      <w:r w:rsidR="00B81FE6" w:rsidRPr="00B81FE6">
        <w:t>iedoklim bija pievienotas divu k</w:t>
      </w:r>
      <w:r w:rsidR="00AB0B65" w:rsidRPr="00B81FE6">
        <w:t xml:space="preserve">omitejas </w:t>
      </w:r>
      <w:r w:rsidR="00B81FE6" w:rsidRPr="00B81FE6">
        <w:t xml:space="preserve">ekspertu atsevišķās domas, kuri nepiekrita </w:t>
      </w:r>
      <w:r w:rsidR="00AB0B65" w:rsidRPr="00B81FE6">
        <w:t>vairākuma secinājumiem</w:t>
      </w:r>
      <w:r w:rsidR="00B81FE6" w:rsidRPr="00B81FE6">
        <w:t xml:space="preserve"> un pēc būtības pievienojās Tiesas viedoklim</w:t>
      </w:r>
      <w:r w:rsidR="00171E1E" w:rsidRPr="00B81FE6">
        <w:t xml:space="preserve">, </w:t>
      </w:r>
      <w:r w:rsidR="00B81FE6" w:rsidRPr="00B81FE6">
        <w:t xml:space="preserve">tomēr jāsecina, ka Latvijas lietās jautājumā par personvārdu atveidi abi cilvēktiesību aizsardzības mehānismi saturiski līdzīgas normas ir interpretējuši dažādi. Tas savukārt rada fragmentācijas </w:t>
      </w:r>
      <w:r w:rsidR="00B81FE6" w:rsidRPr="00D60409">
        <w:t xml:space="preserve">risku un apgrūtina starptautisko līgumu tiešu piemērošanu </w:t>
      </w:r>
      <w:r w:rsidR="00171E1E" w:rsidRPr="00D60409">
        <w:t xml:space="preserve">nacionālajā tiesību sistēmā. </w:t>
      </w:r>
    </w:p>
    <w:p w14:paraId="1827A666" w14:textId="77777777" w:rsidR="00AB0B65" w:rsidRPr="00D60409" w:rsidRDefault="00AB0B65" w:rsidP="00AB0B65">
      <w:pPr>
        <w:pStyle w:val="ListParagraph"/>
      </w:pPr>
    </w:p>
    <w:p w14:paraId="5D3548DF" w14:textId="0A7BF944" w:rsidR="00AB0B65" w:rsidRPr="00A55957" w:rsidRDefault="00DF11BA" w:rsidP="009A2B94">
      <w:pPr>
        <w:numPr>
          <w:ilvl w:val="0"/>
          <w:numId w:val="2"/>
        </w:numPr>
        <w:jc w:val="both"/>
      </w:pPr>
      <w:r w:rsidRPr="00D60409">
        <w:t xml:space="preserve">Citu valstu lietās sastopami vēl spilgtāki atšķirīgu secinājumu </w:t>
      </w:r>
      <w:r w:rsidR="009A2B94" w:rsidRPr="00D60409">
        <w:t>piemēri</w:t>
      </w:r>
      <w:r w:rsidR="00AB0B65" w:rsidRPr="00D60409">
        <w:t xml:space="preserve">. </w:t>
      </w:r>
      <w:r w:rsidR="00BF6105" w:rsidRPr="00D60409">
        <w:t xml:space="preserve">Piemēram, </w:t>
      </w:r>
      <w:r w:rsidR="009A2B94" w:rsidRPr="00D60409">
        <w:t xml:space="preserve">2006.gadā ANO Cilvēktiesību komiteja lietā </w:t>
      </w:r>
      <w:r w:rsidR="009A2B94" w:rsidRPr="00D60409">
        <w:rPr>
          <w:i/>
        </w:rPr>
        <w:t xml:space="preserve">Correa de Matos pret Portugāli </w:t>
      </w:r>
      <w:r w:rsidR="009A2B94" w:rsidRPr="00D60409">
        <w:t>atzina, ka ir pārkāpts Pakta 14.pants (tiesības uz taisnīgu tiesu)</w:t>
      </w:r>
      <w:r w:rsidR="009A2B94" w:rsidRPr="00D60409">
        <w:rPr>
          <w:rStyle w:val="FootnoteReference"/>
        </w:rPr>
        <w:footnoteReference w:id="38"/>
      </w:r>
      <w:r w:rsidR="009A2B94" w:rsidRPr="00D60409">
        <w:t>, jo Portugāles likumi liedza personai pašai sevi pārstāvēt kriminālprocesā, pat ja personai ir nepieciešamā juridiskā izglītība. Turklāt 2012.gadā savos noslēguma secinājumos par Portugāles ceturto kārtējo ziņojumu par Pakta ieviešanu ANO Cilvēktiesību komiteja vēlreiz norādīja uz Portugāles nacionālā regulējuma nepilnībām un aicināja pārvērtēt personu tiesības pārstāvēt sevi pašām kriminālprocesā</w:t>
      </w:r>
      <w:r w:rsidR="009A2B94" w:rsidRPr="00D60409">
        <w:rPr>
          <w:rStyle w:val="FootnoteReference"/>
        </w:rPr>
        <w:footnoteReference w:id="39"/>
      </w:r>
      <w:r w:rsidR="009A2B94" w:rsidRPr="00D60409">
        <w:t xml:space="preserve">. Savukārt </w:t>
      </w:r>
      <w:r w:rsidR="00AB0B65" w:rsidRPr="00D60409">
        <w:t>2018.gada 4</w:t>
      </w:r>
      <w:r w:rsidR="00AB0B65" w:rsidRPr="00A55957">
        <w:t xml:space="preserve">.aprīlī Tiesas Lielā palāta pasludināja spriedumu lietā </w:t>
      </w:r>
      <w:r w:rsidR="00AB0B65" w:rsidRPr="00A55957">
        <w:rPr>
          <w:i/>
        </w:rPr>
        <w:t>Correia de Matos pret Portugāli</w:t>
      </w:r>
      <w:r w:rsidR="00075794" w:rsidRPr="00A55957">
        <w:rPr>
          <w:rStyle w:val="FootnoteReference"/>
        </w:rPr>
        <w:footnoteReference w:id="40"/>
      </w:r>
      <w:r w:rsidR="00AB0B65" w:rsidRPr="00A55957">
        <w:t xml:space="preserve">, kurā </w:t>
      </w:r>
      <w:r w:rsidR="009A2B94" w:rsidRPr="00A55957">
        <w:t xml:space="preserve">tā izskatīja šīs pašas personas iesniegto sūdzību, secinot, ka </w:t>
      </w:r>
      <w:r w:rsidR="00075794" w:rsidRPr="00A55957">
        <w:t>Portugāle nav pārkāpusi</w:t>
      </w:r>
      <w:r w:rsidR="00AB0B65" w:rsidRPr="00A55957">
        <w:t xml:space="preserve"> Konvencijas 6.panta (tiesības uz taisnīgu tiesu</w:t>
      </w:r>
      <w:r w:rsidR="009A2B94" w:rsidRPr="00A55957">
        <w:t>) ietvertās tiesības uz pārstāvību tiesā</w:t>
      </w:r>
      <w:r w:rsidR="00BF6105" w:rsidRPr="00A55957">
        <w:t>,</w:t>
      </w:r>
      <w:r w:rsidR="009A2B94" w:rsidRPr="00A55957">
        <w:t xml:space="preserve"> liedzot iesniedzējam</w:t>
      </w:r>
      <w:r w:rsidR="00075794" w:rsidRPr="00A55957">
        <w:t xml:space="preserve"> pārstāvēt sevi pašam kriminālprocesā. </w:t>
      </w:r>
    </w:p>
    <w:p w14:paraId="6E881624" w14:textId="77777777" w:rsidR="009D2766" w:rsidRPr="00A55957" w:rsidRDefault="009D2766" w:rsidP="009D2766">
      <w:pPr>
        <w:pStyle w:val="ListParagraph"/>
      </w:pPr>
    </w:p>
    <w:p w14:paraId="78BFC3AE" w14:textId="410D1C9C" w:rsidR="009D2766" w:rsidRPr="00A55957" w:rsidRDefault="00D60409" w:rsidP="004C7480">
      <w:pPr>
        <w:numPr>
          <w:ilvl w:val="0"/>
          <w:numId w:val="2"/>
        </w:numPr>
        <w:jc w:val="both"/>
      </w:pPr>
      <w:r w:rsidRPr="00A55957">
        <w:t>Latvijas lietās</w:t>
      </w:r>
      <w:r w:rsidR="00C4397E" w:rsidRPr="00A55957">
        <w:t xml:space="preserve"> </w:t>
      </w:r>
      <w:r w:rsidRPr="00A55957">
        <w:t xml:space="preserve">2018.gads ir zīmīgs ar to, ka šajā gadā </w:t>
      </w:r>
      <w:r w:rsidR="00C4397E" w:rsidRPr="00A55957">
        <w:t xml:space="preserve">ANO Cilvēktiesību komiteja ir nosūtījusi </w:t>
      </w:r>
      <w:r w:rsidRPr="00A55957">
        <w:t xml:space="preserve">Latvijai </w:t>
      </w:r>
      <w:r w:rsidR="00DE0600" w:rsidRPr="00A55957">
        <w:t xml:space="preserve">valdības </w:t>
      </w:r>
      <w:r w:rsidR="00C4397E" w:rsidRPr="00A55957">
        <w:t>apsvērumu sniegšanai</w:t>
      </w:r>
      <w:r w:rsidRPr="00A55957">
        <w:t xml:space="preserve"> vairākas sūdzības</w:t>
      </w:r>
      <w:r w:rsidR="00C4397E" w:rsidRPr="00A55957">
        <w:t xml:space="preserve">, kuras </w:t>
      </w:r>
      <w:r w:rsidRPr="00A55957">
        <w:t xml:space="preserve">Tiesa </w:t>
      </w:r>
      <w:r w:rsidR="00C4397E" w:rsidRPr="00A55957">
        <w:t xml:space="preserve">iepriekš </w:t>
      </w:r>
      <w:r w:rsidRPr="00A55957">
        <w:t xml:space="preserve">ir noraidījusi </w:t>
      </w:r>
      <w:r w:rsidR="00C4397E" w:rsidRPr="00A55957">
        <w:t>ar viena tiesneša vai trīs tiesnešu lēmumu</w:t>
      </w:r>
      <w:r w:rsidR="00DE0600" w:rsidRPr="00A55957">
        <w:t>,</w:t>
      </w:r>
      <w:r w:rsidR="00C4397E" w:rsidRPr="00A55957">
        <w:t xml:space="preserve"> nemaz nelūdzot Latvijas valdībai iesniegt savus apsvērumus. </w:t>
      </w:r>
      <w:r w:rsidR="00DA1355" w:rsidRPr="00A55957">
        <w:t xml:space="preserve">Kopumā 2018.gada laikā ANO Cilvēktiesību komiteja valdībai apsvērumu sniegšanai ir nosūtījusi 5 sūdzības, no kurām 4 </w:t>
      </w:r>
      <w:r w:rsidR="00DF1351" w:rsidRPr="00A55957">
        <w:t xml:space="preserve">gadījumos </w:t>
      </w:r>
      <w:r w:rsidR="00DA1355" w:rsidRPr="00A55957">
        <w:t xml:space="preserve">personas pirms vēršanās ANO Cilvēktiesību komitejā ar identiskām sūdzībām bija vērsušās arī Tiesā. </w:t>
      </w:r>
      <w:r w:rsidR="004516BB" w:rsidRPr="00A55957">
        <w:t>Piemēram,</w:t>
      </w:r>
      <w:r w:rsidR="00DF1351" w:rsidRPr="00A55957">
        <w:t xml:space="preserve"> ANO Cilvēktiesību komitejā šobrīd tiek izskatīta lieta, kuras faktiskie un tiesiskie apstākļi ir identiski Tiesā jau izskatītai lietai </w:t>
      </w:r>
      <w:r w:rsidR="00DF1351" w:rsidRPr="00A55957">
        <w:rPr>
          <w:i/>
        </w:rPr>
        <w:t>Baltiņš pret Latviju</w:t>
      </w:r>
      <w:r w:rsidR="00DF1351" w:rsidRPr="00A55957">
        <w:rPr>
          <w:rStyle w:val="FootnoteReference"/>
        </w:rPr>
        <w:footnoteReference w:id="41"/>
      </w:r>
      <w:r w:rsidR="004516BB" w:rsidRPr="00A55957">
        <w:t>,</w:t>
      </w:r>
      <w:r w:rsidR="00DF1351" w:rsidRPr="00A55957">
        <w:t xml:space="preserve"> kur</w:t>
      </w:r>
      <w:r w:rsidR="00915B6F" w:rsidRPr="00A55957">
        <w:t>ā</w:t>
      </w:r>
      <w:r w:rsidR="00DE0600" w:rsidRPr="00A55957">
        <w:t xml:space="preserve"> Tiesa</w:t>
      </w:r>
      <w:r w:rsidR="00DF1351" w:rsidRPr="00A55957">
        <w:t xml:space="preserve"> </w:t>
      </w:r>
      <w:r w:rsidR="00ED2D27" w:rsidRPr="00A55957">
        <w:t xml:space="preserve">jau </w:t>
      </w:r>
      <w:r w:rsidR="00DE0600" w:rsidRPr="00A55957">
        <w:t>2013.gadā konstatēja</w:t>
      </w:r>
      <w:r w:rsidR="00DF1351" w:rsidRPr="00A55957">
        <w:t xml:space="preserve"> tie</w:t>
      </w:r>
      <w:r w:rsidR="00FE50DE" w:rsidRPr="00A55957">
        <w:t>sību uz taisnīgu tiesu pārkāpumu</w:t>
      </w:r>
      <w:r w:rsidR="00DF1351" w:rsidRPr="00A55957">
        <w:t xml:space="preserve">. </w:t>
      </w:r>
      <w:r w:rsidR="00915B6F" w:rsidRPr="00A55957">
        <w:t xml:space="preserve">Tiesas sprieduma izpildes ietvaros Latvijā tika atjaunota tiesvedība, par kuras gaitu un iespējamiem tiesību uz taisnīgu tiesu pārkāpumiem iesniedzējs atkārtoti sūdzējās tiesā, taču šīs sūdzības Tiesa </w:t>
      </w:r>
      <w:r w:rsidR="00ED2D27" w:rsidRPr="00A55957">
        <w:t xml:space="preserve">noraidīja ar viena tiesneša lēmumu. </w:t>
      </w:r>
      <w:r w:rsidR="00915B6F" w:rsidRPr="00A55957">
        <w:t>Šobrīd persona ar identisku sūdzību ir vērsusies ANO Cilvēktiesību komitejā</w:t>
      </w:r>
      <w:r w:rsidR="00FE50DE" w:rsidRPr="00A55957">
        <w:t>, kura jau ir lūgusi</w:t>
      </w:r>
      <w:r w:rsidR="00ED2D27" w:rsidRPr="00A55957">
        <w:t xml:space="preserve"> Latvijai valdības apsvērumu</w:t>
      </w:r>
      <w:r w:rsidR="00FE50DE" w:rsidRPr="00A55957">
        <w:t>s</w:t>
      </w:r>
      <w:r w:rsidR="00153EE2" w:rsidRPr="00A55957">
        <w:rPr>
          <w:i/>
        </w:rPr>
        <w:t>.</w:t>
      </w:r>
      <w:r w:rsidR="00ED2D27" w:rsidRPr="00A55957">
        <w:rPr>
          <w:i/>
        </w:rPr>
        <w:t xml:space="preserve"> </w:t>
      </w:r>
      <w:r w:rsidR="00FE50DE" w:rsidRPr="00A55957">
        <w:t xml:space="preserve">Arī vēl 2 sūdzības, kurās </w:t>
      </w:r>
      <w:r w:rsidR="00DE0600" w:rsidRPr="00A55957">
        <w:t xml:space="preserve">ANO Cilvēktiesību komiteja </w:t>
      </w:r>
      <w:r w:rsidR="00FE50DE" w:rsidRPr="00A55957">
        <w:t xml:space="preserve">ir lūgusi Latvijas apsvērumus, </w:t>
      </w:r>
      <w:r w:rsidR="00DE0600" w:rsidRPr="00A55957">
        <w:t xml:space="preserve">Tiesa </w:t>
      </w:r>
      <w:r w:rsidR="00FE50DE" w:rsidRPr="00A55957">
        <w:t>iepriekš ir n</w:t>
      </w:r>
      <w:r w:rsidR="00DE0600" w:rsidRPr="00A55957">
        <w:t>orai</w:t>
      </w:r>
      <w:r w:rsidR="00EF25AB" w:rsidRPr="00A55957">
        <w:t>dījusi ar viena tiesneša lēmumu</w:t>
      </w:r>
      <w:r w:rsidR="00F83E19" w:rsidRPr="00A55957">
        <w:t>.</w:t>
      </w:r>
    </w:p>
    <w:p w14:paraId="3AA46BF8" w14:textId="77777777" w:rsidR="009D2766" w:rsidRPr="00A55957" w:rsidRDefault="009D2766" w:rsidP="009D2766">
      <w:pPr>
        <w:pStyle w:val="ListParagraph"/>
      </w:pPr>
    </w:p>
    <w:p w14:paraId="7AD74949" w14:textId="494AEE37" w:rsidR="00EF25AB" w:rsidRPr="001B0D27" w:rsidRDefault="00EF25AB" w:rsidP="009C44D5">
      <w:pPr>
        <w:numPr>
          <w:ilvl w:val="0"/>
          <w:numId w:val="2"/>
        </w:numPr>
        <w:jc w:val="both"/>
      </w:pPr>
      <w:r w:rsidRPr="00A55957">
        <w:t xml:space="preserve">Tādējādi ANO Cilvēktiesību komiteja pēc būtības tiek lūgta pārskatīt Tiesas secinājumus, kas savukārt var radīt iespaidu, ka abi cilvēktiesību aizsardzības mehānismi ir nevis savstarpēji papildinoši, bet gan konkurējoši. Identisku sūdzību izskatīšana ar atšķirīgiem rezultātiem var radīt neskaidrības </w:t>
      </w:r>
      <w:r w:rsidR="00153EE2" w:rsidRPr="00A55957">
        <w:t xml:space="preserve">par </w:t>
      </w:r>
      <w:r w:rsidRPr="00A55957">
        <w:t xml:space="preserve">situācijai </w:t>
      </w:r>
      <w:r w:rsidR="00153EE2" w:rsidRPr="00A55957">
        <w:t>piemērojam</w:t>
      </w:r>
      <w:r w:rsidRPr="00A55957">
        <w:t>ām cilvēktiesību normām, par šo normu saturu un par no tām izrietošajiem valstu pienākumiem.</w:t>
      </w:r>
      <w:r w:rsidR="00A55957" w:rsidRPr="00A55957">
        <w:t xml:space="preserve"> Lai arī ANO Cilvēktiesību komitejas sniegtie </w:t>
      </w:r>
      <w:r w:rsidR="00A55957" w:rsidRPr="001B0D27">
        <w:t xml:space="preserve">viedokļi nav saistoši, tomēr valstīm tie būtu </w:t>
      </w:r>
      <w:r w:rsidR="00036540" w:rsidRPr="001B0D27">
        <w:t>labā ticībā jāizvērtē un jāievēro, kas varētu kļūt sarežģīti, ja tie ir saturiski pretēji Tiesas juridiski saistošajiem nolēmumiem.</w:t>
      </w:r>
    </w:p>
    <w:p w14:paraId="457FAE9C" w14:textId="77777777" w:rsidR="00EF25AB" w:rsidRPr="001B0D27" w:rsidRDefault="00EF25AB" w:rsidP="00EF25AB">
      <w:pPr>
        <w:pStyle w:val="ListParagraph"/>
      </w:pPr>
    </w:p>
    <w:p w14:paraId="007A17F9" w14:textId="1D833FC0" w:rsidR="00153EE2" w:rsidRPr="001B0D27" w:rsidRDefault="00036540" w:rsidP="009C44D5">
      <w:pPr>
        <w:numPr>
          <w:ilvl w:val="0"/>
          <w:numId w:val="2"/>
        </w:numPr>
        <w:jc w:val="both"/>
      </w:pPr>
      <w:r w:rsidRPr="001B0D27">
        <w:t>Nobeigumā jāuzsver, ka ANO Cilvēktiesību komitejas viedokļiem ir nozīmīga loma cilvēktiesību aizsardzības stiprināšanai globāli, jo</w:t>
      </w:r>
      <w:r w:rsidR="00EF25AB" w:rsidRPr="001B0D27">
        <w:t xml:space="preserve"> Pakta dalībvalstu skaits (173 dalībvalstis) ir daudz lielāks par Konvencijas dalībvalstu skaitu (47 dalībvalstis). Tādēļ Eiropas Padomes dalībvalstu, tajā skaitā Latvijas, interesēs ir </w:t>
      </w:r>
      <w:r w:rsidRPr="001B0D27">
        <w:t xml:space="preserve">stiprināt ANO Cilvēktiesību komitejas autoritāti, tajā skaitā veicinot komitejas un Tiesas prakses harmonisku attīstību. Šī mērķa sasniegšanai </w:t>
      </w:r>
      <w:r w:rsidR="009A6B31" w:rsidRPr="001B0D27">
        <w:t>Lat</w:t>
      </w:r>
      <w:r w:rsidRPr="001B0D27">
        <w:t>vija savos valdības apsvērumos ANO Cilvēktiesību komitejā izskatāmajās lietās sniedz</w:t>
      </w:r>
      <w:r w:rsidR="009A6B31" w:rsidRPr="001B0D27">
        <w:t xml:space="preserve"> argumentus gan no Tiesas judikatūras, gan </w:t>
      </w:r>
      <w:r w:rsidRPr="001B0D27">
        <w:t xml:space="preserve">komitejas prakses, kā arī nacionālajā ziņojumā par Pakta ieviešanu Latvijā </w:t>
      </w:r>
      <w:r w:rsidR="001B0D27" w:rsidRPr="001B0D27">
        <w:t>iekļaujot informāciju par atbilstošajiem Tiesas nolēmumiem Latvijas lietās</w:t>
      </w:r>
      <w:r w:rsidR="009A6B31" w:rsidRPr="001B0D27">
        <w:t>.</w:t>
      </w:r>
    </w:p>
    <w:p w14:paraId="4D052C69" w14:textId="73DA70DC" w:rsidR="009B4D15" w:rsidRDefault="009B4D15">
      <w:pPr>
        <w:ind w:left="420"/>
        <w:jc w:val="both"/>
        <w:rPr>
          <w:color w:val="000000" w:themeColor="text1"/>
        </w:rPr>
      </w:pPr>
    </w:p>
    <w:p w14:paraId="1E288B5B" w14:textId="77777777" w:rsidR="00C96A80" w:rsidRPr="00B66BD1" w:rsidRDefault="00C96A80">
      <w:pPr>
        <w:ind w:left="420"/>
        <w:jc w:val="both"/>
        <w:rPr>
          <w:color w:val="000000" w:themeColor="text1"/>
        </w:rPr>
      </w:pPr>
    </w:p>
    <w:p w14:paraId="0A2D7C0D" w14:textId="276B739A" w:rsidR="009B4D15" w:rsidRPr="00B66BD1" w:rsidRDefault="00D65B58" w:rsidP="001B0D27">
      <w:pPr>
        <w:jc w:val="both"/>
        <w:rPr>
          <w:color w:val="000000" w:themeColor="text1"/>
        </w:rPr>
      </w:pPr>
      <w:r w:rsidRPr="00B66BD1">
        <w:rPr>
          <w:color w:val="000000" w:themeColor="text1"/>
        </w:rPr>
        <w:t>Iesniedzējs: ārlietu ministrs</w:t>
      </w:r>
      <w:r w:rsidRPr="00B66BD1">
        <w:rPr>
          <w:color w:val="000000" w:themeColor="text1"/>
        </w:rPr>
        <w:tab/>
      </w:r>
      <w:r w:rsidRPr="00B66BD1">
        <w:rPr>
          <w:color w:val="000000" w:themeColor="text1"/>
        </w:rPr>
        <w:tab/>
      </w:r>
      <w:r w:rsidRPr="00B66BD1">
        <w:rPr>
          <w:color w:val="000000" w:themeColor="text1"/>
        </w:rPr>
        <w:tab/>
      </w:r>
      <w:r w:rsidRPr="00B66BD1">
        <w:rPr>
          <w:color w:val="000000" w:themeColor="text1"/>
        </w:rPr>
        <w:tab/>
      </w:r>
      <w:r w:rsidRPr="00B66BD1">
        <w:rPr>
          <w:color w:val="000000" w:themeColor="text1"/>
        </w:rPr>
        <w:tab/>
      </w:r>
      <w:r w:rsidRPr="00B66BD1">
        <w:rPr>
          <w:color w:val="000000" w:themeColor="text1"/>
        </w:rPr>
        <w:tab/>
      </w:r>
      <w:r w:rsidRPr="00B66BD1">
        <w:rPr>
          <w:color w:val="000000" w:themeColor="text1"/>
        </w:rPr>
        <w:tab/>
      </w:r>
      <w:r w:rsidRPr="00B66BD1">
        <w:rPr>
          <w:color w:val="000000" w:themeColor="text1"/>
        </w:rPr>
        <w:tab/>
      </w:r>
      <w:r w:rsidR="0018678C">
        <w:rPr>
          <w:color w:val="000000" w:themeColor="text1"/>
        </w:rPr>
        <w:t xml:space="preserve">      </w:t>
      </w:r>
      <w:r w:rsidRPr="00B66BD1">
        <w:rPr>
          <w:color w:val="000000" w:themeColor="text1"/>
        </w:rPr>
        <w:t>E.Rinkēvičs</w:t>
      </w:r>
    </w:p>
    <w:p w14:paraId="3366D387" w14:textId="77777777" w:rsidR="009B4D15" w:rsidRPr="00B66BD1" w:rsidRDefault="009B4D15">
      <w:pPr>
        <w:jc w:val="both"/>
        <w:rPr>
          <w:color w:val="000000" w:themeColor="text1"/>
        </w:rPr>
      </w:pPr>
    </w:p>
    <w:p w14:paraId="0ACDA735" w14:textId="4F67EB37" w:rsidR="009B4D15" w:rsidRPr="00B66BD1" w:rsidRDefault="00D65B58">
      <w:pPr>
        <w:jc w:val="both"/>
        <w:rPr>
          <w:color w:val="000000" w:themeColor="text1"/>
        </w:rPr>
      </w:pPr>
      <w:r w:rsidRPr="00B66BD1">
        <w:rPr>
          <w:color w:val="000000" w:themeColor="text1"/>
        </w:rPr>
        <w:t>Vīza: valsts sekretārs</w:t>
      </w:r>
      <w:r w:rsidRPr="00B66BD1">
        <w:rPr>
          <w:color w:val="000000" w:themeColor="text1"/>
        </w:rPr>
        <w:tab/>
      </w:r>
      <w:r w:rsidRPr="00B66BD1">
        <w:rPr>
          <w:color w:val="000000" w:themeColor="text1"/>
        </w:rPr>
        <w:tab/>
      </w:r>
      <w:r w:rsidRPr="00B66BD1">
        <w:rPr>
          <w:color w:val="000000" w:themeColor="text1"/>
        </w:rPr>
        <w:tab/>
      </w:r>
      <w:r w:rsidRPr="00B66BD1">
        <w:rPr>
          <w:color w:val="000000" w:themeColor="text1"/>
        </w:rPr>
        <w:tab/>
      </w:r>
      <w:r w:rsidRPr="00B66BD1">
        <w:rPr>
          <w:color w:val="000000" w:themeColor="text1"/>
        </w:rPr>
        <w:tab/>
      </w:r>
      <w:r w:rsidRPr="00B66BD1">
        <w:rPr>
          <w:color w:val="000000" w:themeColor="text1"/>
        </w:rPr>
        <w:tab/>
      </w:r>
      <w:r w:rsidRPr="00B66BD1">
        <w:rPr>
          <w:color w:val="000000" w:themeColor="text1"/>
        </w:rPr>
        <w:tab/>
      </w:r>
      <w:r w:rsidRPr="00B66BD1">
        <w:rPr>
          <w:color w:val="000000" w:themeColor="text1"/>
        </w:rPr>
        <w:tab/>
      </w:r>
      <w:r w:rsidRPr="00B66BD1">
        <w:rPr>
          <w:color w:val="000000" w:themeColor="text1"/>
        </w:rPr>
        <w:tab/>
      </w:r>
      <w:r w:rsidR="0018678C">
        <w:rPr>
          <w:color w:val="000000" w:themeColor="text1"/>
        </w:rPr>
        <w:tab/>
        <w:t xml:space="preserve">  </w:t>
      </w:r>
      <w:r w:rsidRPr="00B66BD1">
        <w:rPr>
          <w:color w:val="000000" w:themeColor="text1"/>
        </w:rPr>
        <w:t>A.Pelšs</w:t>
      </w:r>
    </w:p>
    <w:p w14:paraId="2BF9FF0D" w14:textId="77777777" w:rsidR="009B4D15" w:rsidRPr="00B66BD1" w:rsidRDefault="009B4D15">
      <w:pPr>
        <w:ind w:left="420"/>
        <w:jc w:val="both"/>
        <w:rPr>
          <w:color w:val="000000" w:themeColor="text1"/>
        </w:rPr>
      </w:pPr>
    </w:p>
    <w:p w14:paraId="30BA6E5D" w14:textId="77777777" w:rsidR="009B4D15" w:rsidRPr="00B66BD1" w:rsidRDefault="00D65B58">
      <w:pPr>
        <w:jc w:val="both"/>
        <w:rPr>
          <w:color w:val="000000" w:themeColor="text1"/>
          <w:sz w:val="20"/>
          <w:szCs w:val="20"/>
        </w:rPr>
      </w:pPr>
      <w:r w:rsidRPr="00B66BD1">
        <w:rPr>
          <w:color w:val="000000" w:themeColor="text1"/>
          <w:sz w:val="20"/>
          <w:szCs w:val="20"/>
        </w:rPr>
        <w:t>K.Līce</w:t>
      </w:r>
    </w:p>
    <w:p w14:paraId="7B28BB0D" w14:textId="439B02E3" w:rsidR="009B4D15" w:rsidRPr="00B66BD1" w:rsidRDefault="00D65B58">
      <w:pPr>
        <w:jc w:val="both"/>
        <w:rPr>
          <w:color w:val="000000" w:themeColor="text1"/>
          <w:sz w:val="20"/>
          <w:szCs w:val="20"/>
        </w:rPr>
      </w:pPr>
      <w:r w:rsidRPr="00B66BD1">
        <w:rPr>
          <w:color w:val="000000" w:themeColor="text1"/>
          <w:sz w:val="20"/>
          <w:szCs w:val="20"/>
        </w:rPr>
        <w:t>67016</w:t>
      </w:r>
      <w:r w:rsidR="000C5258" w:rsidRPr="00B66BD1">
        <w:rPr>
          <w:color w:val="000000" w:themeColor="text1"/>
          <w:sz w:val="20"/>
          <w:szCs w:val="20"/>
        </w:rPr>
        <w:t>106</w:t>
      </w:r>
      <w:r w:rsidRPr="00B66BD1">
        <w:rPr>
          <w:color w:val="000000" w:themeColor="text1"/>
          <w:sz w:val="20"/>
          <w:szCs w:val="20"/>
        </w:rPr>
        <w:t xml:space="preserve">, </w:t>
      </w:r>
      <w:hyperlink r:id="rId9">
        <w:r w:rsidRPr="00B66BD1">
          <w:rPr>
            <w:color w:val="000000" w:themeColor="text1"/>
            <w:sz w:val="20"/>
            <w:szCs w:val="20"/>
            <w:u w:val="single"/>
          </w:rPr>
          <w:t>kristine.lice@mfa.gov.lv</w:t>
        </w:r>
      </w:hyperlink>
    </w:p>
    <w:p w14:paraId="649CD6AF" w14:textId="77777777" w:rsidR="009B4D15" w:rsidRPr="00B66BD1" w:rsidRDefault="00D65B58">
      <w:pPr>
        <w:jc w:val="both"/>
        <w:rPr>
          <w:color w:val="000000" w:themeColor="text1"/>
          <w:sz w:val="20"/>
          <w:szCs w:val="20"/>
        </w:rPr>
      </w:pPr>
      <w:r w:rsidRPr="00B66BD1">
        <w:rPr>
          <w:color w:val="000000" w:themeColor="text1"/>
          <w:sz w:val="20"/>
          <w:szCs w:val="20"/>
        </w:rPr>
        <w:t>A.Rutka-Kriškalne</w:t>
      </w:r>
    </w:p>
    <w:p w14:paraId="6FE4E63E" w14:textId="77777777" w:rsidR="009B4D15" w:rsidRPr="00B66BD1" w:rsidRDefault="00D65B58">
      <w:pPr>
        <w:jc w:val="both"/>
        <w:rPr>
          <w:color w:val="000000" w:themeColor="text1"/>
          <w:sz w:val="20"/>
          <w:szCs w:val="20"/>
          <w:u w:val="single"/>
        </w:rPr>
      </w:pPr>
      <w:r w:rsidRPr="00B66BD1">
        <w:rPr>
          <w:color w:val="000000" w:themeColor="text1"/>
          <w:sz w:val="20"/>
          <w:szCs w:val="20"/>
        </w:rPr>
        <w:t xml:space="preserve">67016341, </w:t>
      </w:r>
      <w:hyperlink r:id="rId10">
        <w:r w:rsidRPr="00B66BD1">
          <w:rPr>
            <w:color w:val="000000" w:themeColor="text1"/>
            <w:sz w:val="20"/>
            <w:szCs w:val="20"/>
            <w:u w:val="single"/>
          </w:rPr>
          <w:t>anta.rutka@mfa.gov.lv</w:t>
        </w:r>
      </w:hyperlink>
    </w:p>
    <w:sectPr w:rsidR="009B4D15" w:rsidRPr="00B66BD1" w:rsidSect="0055063F">
      <w:headerReference w:type="even" r:id="rId11"/>
      <w:footerReference w:type="even" r:id="rId12"/>
      <w:footerReference w:type="default" r:id="rId13"/>
      <w:footerReference w:type="first" r:id="rId14"/>
      <w:pgSz w:w="12240" w:h="15840"/>
      <w:pgMar w:top="851" w:right="1183" w:bottom="1276"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92C71" w14:textId="77777777" w:rsidR="00B81FE6" w:rsidRDefault="00B81FE6">
      <w:r>
        <w:separator/>
      </w:r>
    </w:p>
  </w:endnote>
  <w:endnote w:type="continuationSeparator" w:id="0">
    <w:p w14:paraId="499BAFFB" w14:textId="77777777" w:rsidR="00B81FE6" w:rsidRDefault="00B8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MyriadPro-Regular">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DC0B" w14:textId="77777777" w:rsidR="00B81FE6" w:rsidRDefault="00B81FE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BA06B75" w14:textId="77777777" w:rsidR="00B81FE6" w:rsidRDefault="00B81FE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02485" w14:textId="77777777" w:rsidR="00B81FE6" w:rsidRDefault="00B81FE6">
    <w:pPr>
      <w:pBdr>
        <w:top w:val="nil"/>
        <w:left w:val="nil"/>
        <w:bottom w:val="nil"/>
        <w:right w:val="nil"/>
        <w:between w:val="nil"/>
      </w:pBdr>
      <w:tabs>
        <w:tab w:val="center" w:pos="4153"/>
        <w:tab w:val="right" w:pos="8306"/>
      </w:tabs>
      <w:jc w:val="right"/>
      <w:rPr>
        <w:color w:val="000000"/>
      </w:rPr>
    </w:pPr>
  </w:p>
  <w:p w14:paraId="6D75D5A2" w14:textId="47173AA2" w:rsidR="00B81FE6" w:rsidRDefault="00B81FE6">
    <w:pPr>
      <w:pBdr>
        <w:top w:val="nil"/>
        <w:left w:val="nil"/>
        <w:bottom w:val="nil"/>
        <w:right w:val="nil"/>
        <w:between w:val="nil"/>
      </w:pBdr>
      <w:tabs>
        <w:tab w:val="left" w:pos="8914"/>
      </w:tabs>
      <w:ind w:right="-85"/>
      <w:jc w:val="both"/>
      <w:rPr>
        <w:color w:val="000000"/>
        <w:sz w:val="20"/>
        <w:szCs w:val="20"/>
      </w:rPr>
    </w:pPr>
    <w:r>
      <w:rPr>
        <w:color w:val="000000"/>
        <w:sz w:val="20"/>
        <w:szCs w:val="20"/>
      </w:rPr>
      <w:t>AMZino_102019_Par Latvijas parstavja starptautiskajas cilvektiesibu institucijas darbu 2018.gada</w:t>
    </w:r>
  </w:p>
  <w:p w14:paraId="5C91A774" w14:textId="3B6DF3B9" w:rsidR="00B81FE6" w:rsidRDefault="00B81FE6">
    <w:pPr>
      <w:pBdr>
        <w:top w:val="nil"/>
        <w:left w:val="nil"/>
        <w:bottom w:val="nil"/>
        <w:right w:val="nil"/>
        <w:between w:val="nil"/>
      </w:pBdr>
      <w:tabs>
        <w:tab w:val="center" w:pos="4153"/>
        <w:tab w:val="right" w:pos="8306"/>
      </w:tabs>
      <w:ind w:right="360"/>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81DE0">
      <w:rPr>
        <w:noProof/>
        <w:color w:val="000000"/>
        <w:sz w:val="20"/>
        <w:szCs w:val="20"/>
      </w:rPr>
      <w:t>21</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981DE0">
      <w:rPr>
        <w:noProof/>
        <w:color w:val="000000"/>
        <w:sz w:val="20"/>
        <w:szCs w:val="20"/>
      </w:rPr>
      <w:t>26</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669D" w14:textId="77777777" w:rsidR="00B81FE6" w:rsidRDefault="00B81FE6">
    <w:pPr>
      <w:pBdr>
        <w:top w:val="nil"/>
        <w:left w:val="nil"/>
        <w:bottom w:val="nil"/>
        <w:right w:val="nil"/>
        <w:between w:val="nil"/>
      </w:pBdr>
      <w:tabs>
        <w:tab w:val="center" w:pos="4153"/>
        <w:tab w:val="right" w:pos="8306"/>
      </w:tabs>
      <w:ind w:right="360"/>
      <w:jc w:val="both"/>
      <w:rPr>
        <w:color w:val="000000"/>
        <w:sz w:val="20"/>
        <w:szCs w:val="20"/>
      </w:rPr>
    </w:pPr>
    <w:r>
      <w:rPr>
        <w:color w:val="000000"/>
        <w:sz w:val="20"/>
        <w:szCs w:val="20"/>
      </w:rPr>
      <w:t>AMzino_060807; Ministru kabineta pārstāvja starptautiskajās cilvēktiesību institūcijās darba pārskats par 2006.gadu</w:t>
    </w:r>
  </w:p>
  <w:p w14:paraId="6FBE5C24" w14:textId="77777777" w:rsidR="00B81FE6" w:rsidRDefault="00B81FE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148D6" w14:textId="77777777" w:rsidR="00B81FE6" w:rsidRDefault="00B81FE6">
      <w:r>
        <w:separator/>
      </w:r>
    </w:p>
  </w:footnote>
  <w:footnote w:type="continuationSeparator" w:id="0">
    <w:p w14:paraId="08B7F3F9" w14:textId="77777777" w:rsidR="00B81FE6" w:rsidRDefault="00B81FE6">
      <w:r>
        <w:continuationSeparator/>
      </w:r>
    </w:p>
  </w:footnote>
  <w:footnote w:id="1">
    <w:p w14:paraId="759E135B" w14:textId="77777777" w:rsidR="00B81FE6" w:rsidRPr="008701CD" w:rsidRDefault="00B81FE6" w:rsidP="003527FC">
      <w:pPr>
        <w:pBdr>
          <w:top w:val="nil"/>
          <w:left w:val="nil"/>
          <w:bottom w:val="nil"/>
          <w:right w:val="nil"/>
          <w:between w:val="nil"/>
        </w:pBdr>
        <w:jc w:val="both"/>
        <w:rPr>
          <w:color w:val="000000"/>
          <w:sz w:val="20"/>
          <w:szCs w:val="20"/>
        </w:rPr>
      </w:pPr>
      <w:r w:rsidRPr="00CA6D05">
        <w:rPr>
          <w:sz w:val="20"/>
          <w:szCs w:val="20"/>
          <w:vertAlign w:val="superscript"/>
        </w:rPr>
        <w:footnoteRef/>
      </w:r>
      <w:r w:rsidRPr="00143B6C">
        <w:rPr>
          <w:color w:val="000000"/>
          <w:sz w:val="20"/>
          <w:szCs w:val="20"/>
        </w:rPr>
        <w:t xml:space="preserve"> Noteikumu 10.punkts.</w:t>
      </w:r>
    </w:p>
  </w:footnote>
  <w:footnote w:id="2">
    <w:p w14:paraId="4C598132" w14:textId="77777777" w:rsidR="00B81FE6" w:rsidRPr="008701CD" w:rsidRDefault="00B81FE6" w:rsidP="003527FC">
      <w:pPr>
        <w:pBdr>
          <w:top w:val="nil"/>
          <w:left w:val="nil"/>
          <w:bottom w:val="nil"/>
          <w:right w:val="nil"/>
          <w:between w:val="nil"/>
        </w:pBdr>
        <w:jc w:val="both"/>
        <w:rPr>
          <w:color w:val="000000"/>
          <w:sz w:val="20"/>
          <w:szCs w:val="20"/>
        </w:rPr>
      </w:pPr>
      <w:r w:rsidRPr="00CA6D05">
        <w:rPr>
          <w:sz w:val="20"/>
          <w:szCs w:val="20"/>
          <w:vertAlign w:val="superscript"/>
        </w:rPr>
        <w:footnoteRef/>
      </w:r>
      <w:r w:rsidRPr="00143B6C">
        <w:rPr>
          <w:color w:val="000000"/>
          <w:sz w:val="20"/>
          <w:szCs w:val="20"/>
        </w:rPr>
        <w:t xml:space="preserve"> Noteikumu 11.punkts.</w:t>
      </w:r>
    </w:p>
  </w:footnote>
  <w:footnote w:id="3">
    <w:p w14:paraId="20BE2DD0" w14:textId="77777777" w:rsidR="00B81FE6" w:rsidRPr="008701CD" w:rsidRDefault="00B81FE6" w:rsidP="003527FC">
      <w:pPr>
        <w:pBdr>
          <w:top w:val="nil"/>
          <w:left w:val="nil"/>
          <w:bottom w:val="nil"/>
          <w:right w:val="nil"/>
          <w:between w:val="nil"/>
        </w:pBdr>
        <w:jc w:val="both"/>
        <w:rPr>
          <w:color w:val="000000"/>
          <w:sz w:val="20"/>
          <w:szCs w:val="20"/>
        </w:rPr>
      </w:pPr>
      <w:r w:rsidRPr="00CA6D05">
        <w:rPr>
          <w:sz w:val="20"/>
          <w:szCs w:val="20"/>
          <w:vertAlign w:val="superscript"/>
        </w:rPr>
        <w:footnoteRef/>
      </w:r>
      <w:r w:rsidRPr="00143B6C">
        <w:rPr>
          <w:color w:val="000000"/>
          <w:sz w:val="20"/>
          <w:szCs w:val="20"/>
        </w:rPr>
        <w:t xml:space="preserve"> Noteikumu 12.punkts.</w:t>
      </w:r>
    </w:p>
  </w:footnote>
  <w:footnote w:id="4">
    <w:p w14:paraId="3AF04573" w14:textId="77777777" w:rsidR="00B81FE6" w:rsidRPr="008701CD" w:rsidRDefault="00B81FE6" w:rsidP="003527FC">
      <w:pPr>
        <w:pBdr>
          <w:top w:val="nil"/>
          <w:left w:val="nil"/>
          <w:bottom w:val="nil"/>
          <w:right w:val="nil"/>
          <w:between w:val="nil"/>
        </w:pBdr>
        <w:jc w:val="both"/>
        <w:rPr>
          <w:color w:val="000000"/>
          <w:sz w:val="20"/>
          <w:szCs w:val="20"/>
        </w:rPr>
      </w:pPr>
      <w:r w:rsidRPr="00CA6D05">
        <w:rPr>
          <w:sz w:val="20"/>
          <w:szCs w:val="20"/>
          <w:vertAlign w:val="superscript"/>
        </w:rPr>
        <w:footnoteRef/>
      </w:r>
      <w:r w:rsidRPr="00143B6C">
        <w:rPr>
          <w:color w:val="000000"/>
          <w:sz w:val="20"/>
          <w:szCs w:val="20"/>
        </w:rPr>
        <w:t xml:space="preserve"> Noteikumu 13.punkts.</w:t>
      </w:r>
    </w:p>
  </w:footnote>
  <w:footnote w:id="5">
    <w:p w14:paraId="2EA53228" w14:textId="77777777" w:rsidR="00B81FE6" w:rsidRPr="00AB5BCE" w:rsidRDefault="00B81FE6" w:rsidP="003527FC">
      <w:pPr>
        <w:tabs>
          <w:tab w:val="left" w:pos="0"/>
        </w:tabs>
        <w:jc w:val="both"/>
        <w:rPr>
          <w:sz w:val="20"/>
          <w:szCs w:val="20"/>
        </w:rPr>
      </w:pPr>
      <w:r w:rsidRPr="00AB5BCE">
        <w:rPr>
          <w:sz w:val="20"/>
          <w:szCs w:val="20"/>
          <w:vertAlign w:val="superscript"/>
        </w:rPr>
        <w:footnoteRef/>
      </w:r>
      <w:r w:rsidRPr="00143B6C">
        <w:rPr>
          <w:sz w:val="20"/>
          <w:szCs w:val="20"/>
        </w:rPr>
        <w:t xml:space="preserve"> </w:t>
      </w:r>
      <w:proofErr w:type="spellStart"/>
      <w:r w:rsidRPr="00143B6C">
        <w:rPr>
          <w:i/>
          <w:sz w:val="20"/>
          <w:szCs w:val="20"/>
        </w:rPr>
        <w:t>Višņevskis</w:t>
      </w:r>
      <w:proofErr w:type="spellEnd"/>
      <w:r w:rsidRPr="00143B6C">
        <w:rPr>
          <w:i/>
          <w:sz w:val="20"/>
          <w:szCs w:val="20"/>
        </w:rPr>
        <w:t xml:space="preserve"> un citi pret Latviju</w:t>
      </w:r>
      <w:r w:rsidRPr="008701CD">
        <w:rPr>
          <w:sz w:val="20"/>
          <w:szCs w:val="20"/>
        </w:rPr>
        <w:t>,</w:t>
      </w:r>
      <w:r w:rsidRPr="008701CD">
        <w:rPr>
          <w:i/>
          <w:sz w:val="20"/>
          <w:szCs w:val="20"/>
        </w:rPr>
        <w:t xml:space="preserve"> Liepiņš pret Latviju</w:t>
      </w:r>
      <w:r w:rsidRPr="008701CD">
        <w:rPr>
          <w:sz w:val="20"/>
          <w:szCs w:val="20"/>
        </w:rPr>
        <w:t>,</w:t>
      </w:r>
      <w:r w:rsidRPr="008701CD">
        <w:rPr>
          <w:i/>
          <w:sz w:val="20"/>
          <w:szCs w:val="20"/>
        </w:rPr>
        <w:t xml:space="preserve"> </w:t>
      </w:r>
      <w:proofErr w:type="spellStart"/>
      <w:r w:rsidRPr="008701CD">
        <w:rPr>
          <w:i/>
          <w:sz w:val="20"/>
          <w:szCs w:val="20"/>
        </w:rPr>
        <w:t>Brodele</w:t>
      </w:r>
      <w:proofErr w:type="spellEnd"/>
      <w:r w:rsidRPr="008701CD">
        <w:rPr>
          <w:i/>
          <w:sz w:val="20"/>
          <w:szCs w:val="20"/>
        </w:rPr>
        <w:t xml:space="preserve"> pret Latviju</w:t>
      </w:r>
      <w:r w:rsidRPr="008701CD">
        <w:rPr>
          <w:sz w:val="20"/>
          <w:szCs w:val="20"/>
        </w:rPr>
        <w:t>,</w:t>
      </w:r>
      <w:r w:rsidRPr="008701CD">
        <w:rPr>
          <w:i/>
          <w:sz w:val="20"/>
          <w:szCs w:val="20"/>
        </w:rPr>
        <w:t xml:space="preserve"> Jansons pret Latviju</w:t>
      </w:r>
      <w:r w:rsidRPr="008701CD">
        <w:rPr>
          <w:sz w:val="20"/>
          <w:szCs w:val="20"/>
        </w:rPr>
        <w:t>,</w:t>
      </w:r>
      <w:r w:rsidRPr="008701CD">
        <w:rPr>
          <w:i/>
          <w:sz w:val="20"/>
          <w:szCs w:val="20"/>
        </w:rPr>
        <w:t xml:space="preserve"> </w:t>
      </w:r>
      <w:proofErr w:type="spellStart"/>
      <w:r w:rsidRPr="008701CD">
        <w:rPr>
          <w:i/>
          <w:sz w:val="20"/>
          <w:szCs w:val="20"/>
        </w:rPr>
        <w:t>Ivļevs</w:t>
      </w:r>
      <w:proofErr w:type="spellEnd"/>
      <w:r w:rsidRPr="008701CD">
        <w:rPr>
          <w:i/>
          <w:sz w:val="20"/>
          <w:szCs w:val="20"/>
        </w:rPr>
        <w:t xml:space="preserve"> pret Latviju</w:t>
      </w:r>
      <w:r w:rsidRPr="00416967">
        <w:rPr>
          <w:sz w:val="20"/>
          <w:szCs w:val="20"/>
        </w:rPr>
        <w:t>,</w:t>
      </w:r>
      <w:r w:rsidRPr="00416967">
        <w:rPr>
          <w:i/>
          <w:sz w:val="20"/>
          <w:szCs w:val="20"/>
        </w:rPr>
        <w:t xml:space="preserve"> Sprūds pret Latviju, Stra</w:t>
      </w:r>
      <w:r w:rsidRPr="00BC7B35">
        <w:rPr>
          <w:i/>
          <w:sz w:val="20"/>
          <w:szCs w:val="20"/>
        </w:rPr>
        <w:t xml:space="preserve">uts pret Latviju un </w:t>
      </w:r>
      <w:proofErr w:type="spellStart"/>
      <w:r w:rsidRPr="00BC7B35">
        <w:rPr>
          <w:i/>
          <w:sz w:val="20"/>
          <w:szCs w:val="20"/>
        </w:rPr>
        <w:t>Durevskis</w:t>
      </w:r>
      <w:proofErr w:type="spellEnd"/>
      <w:r w:rsidRPr="00BC7B35">
        <w:rPr>
          <w:i/>
          <w:sz w:val="20"/>
          <w:szCs w:val="20"/>
        </w:rPr>
        <w:t xml:space="preserve"> pret Latviju.</w:t>
      </w:r>
    </w:p>
  </w:footnote>
  <w:footnote w:id="6">
    <w:p w14:paraId="1281F928" w14:textId="77777777" w:rsidR="00B81FE6" w:rsidRPr="008701CD" w:rsidRDefault="00B81FE6" w:rsidP="003527FC">
      <w:pPr>
        <w:pBdr>
          <w:top w:val="nil"/>
          <w:left w:val="nil"/>
          <w:bottom w:val="nil"/>
          <w:right w:val="nil"/>
          <w:between w:val="nil"/>
        </w:pBdr>
        <w:jc w:val="both"/>
        <w:rPr>
          <w:color w:val="000000"/>
          <w:sz w:val="20"/>
          <w:szCs w:val="20"/>
        </w:rPr>
      </w:pPr>
      <w:r w:rsidRPr="00AB5BCE">
        <w:rPr>
          <w:sz w:val="20"/>
          <w:szCs w:val="20"/>
          <w:vertAlign w:val="superscript"/>
        </w:rPr>
        <w:footnoteRef/>
      </w:r>
      <w:r w:rsidRPr="00143B6C">
        <w:rPr>
          <w:color w:val="000000"/>
          <w:sz w:val="20"/>
          <w:szCs w:val="20"/>
        </w:rPr>
        <w:t xml:space="preserve"> 2017.gadā Tiesā tika ieviesta vienkāršota kārtība (</w:t>
      </w:r>
      <w:proofErr w:type="spellStart"/>
      <w:r w:rsidRPr="00143B6C">
        <w:rPr>
          <w:i/>
          <w:color w:val="000000"/>
          <w:sz w:val="20"/>
          <w:szCs w:val="20"/>
        </w:rPr>
        <w:t>immediate</w:t>
      </w:r>
      <w:proofErr w:type="spellEnd"/>
      <w:r w:rsidRPr="00143B6C">
        <w:rPr>
          <w:i/>
          <w:color w:val="000000"/>
          <w:sz w:val="20"/>
          <w:szCs w:val="20"/>
        </w:rPr>
        <w:t xml:space="preserve"> </w:t>
      </w:r>
      <w:proofErr w:type="spellStart"/>
      <w:r w:rsidRPr="00143B6C">
        <w:rPr>
          <w:i/>
          <w:color w:val="000000"/>
          <w:sz w:val="20"/>
          <w:szCs w:val="20"/>
        </w:rPr>
        <w:t>simplified</w:t>
      </w:r>
      <w:proofErr w:type="spellEnd"/>
      <w:r w:rsidRPr="00143B6C">
        <w:rPr>
          <w:i/>
          <w:color w:val="000000"/>
          <w:sz w:val="20"/>
          <w:szCs w:val="20"/>
        </w:rPr>
        <w:t xml:space="preserve"> </w:t>
      </w:r>
      <w:proofErr w:type="spellStart"/>
      <w:r w:rsidRPr="00143B6C">
        <w:rPr>
          <w:i/>
          <w:color w:val="000000"/>
          <w:sz w:val="20"/>
          <w:szCs w:val="20"/>
        </w:rPr>
        <w:t>procedure</w:t>
      </w:r>
      <w:proofErr w:type="spellEnd"/>
      <w:r w:rsidRPr="008701CD">
        <w:rPr>
          <w:color w:val="000000"/>
          <w:sz w:val="20"/>
          <w:szCs w:val="20"/>
        </w:rPr>
        <w:t>), kādā sūdzības tiek nosūtītas valdībai viedokļa sniegšanai. Proti, lietās, kurās sūdzības skar jau iepriekš Tiesā izskatītus jautājumus, Tiesa vairs negatavo lietas faktu izklāstu, tā vietā valstij-atbildētājai tiek pārsūtīta iesniedzēja sniegtā informācija kopā ar Tiesas jautājumiem, tādēļ faktu izklāsta sagatavošana gulstas uz valsti-atbildētāju.</w:t>
      </w:r>
    </w:p>
  </w:footnote>
  <w:footnote w:id="7">
    <w:p w14:paraId="1F403818" w14:textId="20DFA863" w:rsidR="00B81FE6" w:rsidRPr="00143B6C" w:rsidRDefault="00B81FE6" w:rsidP="003527FC">
      <w:pPr>
        <w:pBdr>
          <w:top w:val="nil"/>
          <w:left w:val="nil"/>
          <w:bottom w:val="nil"/>
          <w:right w:val="nil"/>
          <w:between w:val="nil"/>
        </w:pBdr>
        <w:jc w:val="both"/>
        <w:rPr>
          <w:color w:val="000000"/>
          <w:sz w:val="20"/>
          <w:szCs w:val="20"/>
        </w:rPr>
      </w:pPr>
      <w:r w:rsidRPr="0085647E">
        <w:rPr>
          <w:sz w:val="20"/>
          <w:szCs w:val="20"/>
          <w:vertAlign w:val="superscript"/>
        </w:rPr>
        <w:footnoteRef/>
      </w:r>
      <w:r w:rsidRPr="00143B6C">
        <w:rPr>
          <w:color w:val="000000"/>
          <w:sz w:val="20"/>
          <w:szCs w:val="20"/>
        </w:rPr>
        <w:t xml:space="preserve"> 2018.gada 17.jūlijā Ministru kabinets lēma par iesaistīšanos trešās puses statusā Tiesas Lielās palātas lietā </w:t>
      </w:r>
      <w:r w:rsidRPr="00143B6C">
        <w:rPr>
          <w:i/>
          <w:color w:val="000000"/>
          <w:sz w:val="20"/>
          <w:szCs w:val="20"/>
        </w:rPr>
        <w:t>M.N pret Beļģiju</w:t>
      </w:r>
      <w:r w:rsidRPr="00143B6C">
        <w:rPr>
          <w:color w:val="000000"/>
          <w:sz w:val="20"/>
          <w:szCs w:val="20"/>
        </w:rPr>
        <w:t xml:space="preserve"> (iesnieguma Nr.3599/18), kurā tiek izskatīts jautājums par Konvencijas </w:t>
      </w:r>
      <w:proofErr w:type="spellStart"/>
      <w:r w:rsidRPr="00143B6C">
        <w:rPr>
          <w:color w:val="000000"/>
          <w:sz w:val="20"/>
          <w:szCs w:val="20"/>
        </w:rPr>
        <w:t>ekstrateritoriālo</w:t>
      </w:r>
      <w:proofErr w:type="spellEnd"/>
      <w:r w:rsidRPr="00143B6C">
        <w:rPr>
          <w:color w:val="000000"/>
          <w:sz w:val="20"/>
          <w:szCs w:val="20"/>
        </w:rPr>
        <w:t xml:space="preserve"> piemērošanu.</w:t>
      </w:r>
    </w:p>
  </w:footnote>
  <w:footnote w:id="8">
    <w:p w14:paraId="7DB4ABE9" w14:textId="77777777" w:rsidR="00B81FE6" w:rsidRPr="00143B6C" w:rsidRDefault="00B81FE6" w:rsidP="003527FC">
      <w:pPr>
        <w:pBdr>
          <w:top w:val="nil"/>
          <w:left w:val="nil"/>
          <w:bottom w:val="nil"/>
          <w:right w:val="nil"/>
          <w:between w:val="nil"/>
        </w:pBdr>
        <w:jc w:val="both"/>
        <w:rPr>
          <w:color w:val="000000"/>
          <w:sz w:val="20"/>
          <w:szCs w:val="20"/>
          <w:highlight w:val="yellow"/>
        </w:rPr>
      </w:pPr>
      <w:r w:rsidRPr="0085647E">
        <w:rPr>
          <w:sz w:val="20"/>
          <w:szCs w:val="20"/>
          <w:vertAlign w:val="superscript"/>
        </w:rPr>
        <w:footnoteRef/>
      </w:r>
      <w:r w:rsidRPr="00143B6C">
        <w:rPr>
          <w:color w:val="000000"/>
          <w:sz w:val="20"/>
          <w:szCs w:val="20"/>
        </w:rPr>
        <w:t xml:space="preserve"> Tiesas sagatavotais pārskats par Latviju pieejams: </w:t>
      </w:r>
    </w:p>
    <w:p w14:paraId="1733F685" w14:textId="77777777" w:rsidR="00B81FE6" w:rsidRPr="00143B6C" w:rsidRDefault="00B81FE6" w:rsidP="003527FC">
      <w:pPr>
        <w:pBdr>
          <w:top w:val="nil"/>
          <w:left w:val="nil"/>
          <w:bottom w:val="nil"/>
          <w:right w:val="nil"/>
          <w:between w:val="nil"/>
        </w:pBdr>
        <w:jc w:val="both"/>
        <w:rPr>
          <w:color w:val="000000"/>
          <w:sz w:val="20"/>
          <w:szCs w:val="20"/>
        </w:rPr>
      </w:pPr>
      <w:r w:rsidRPr="00143B6C">
        <w:rPr>
          <w:color w:val="003333"/>
          <w:sz w:val="20"/>
          <w:szCs w:val="20"/>
          <w:u w:val="single"/>
        </w:rPr>
        <w:t>https://www.echr.coe.int/Documents/CP_Latvia_ENG.pdf</w:t>
      </w:r>
    </w:p>
  </w:footnote>
  <w:footnote w:id="9">
    <w:p w14:paraId="3F84FCF2" w14:textId="3FD08C4B" w:rsidR="00B81FE6" w:rsidRPr="00143B6C" w:rsidRDefault="00B81FE6" w:rsidP="003527FC">
      <w:pPr>
        <w:pBdr>
          <w:top w:val="nil"/>
          <w:left w:val="nil"/>
          <w:bottom w:val="nil"/>
          <w:right w:val="nil"/>
          <w:between w:val="nil"/>
        </w:pBdr>
        <w:jc w:val="both"/>
        <w:rPr>
          <w:color w:val="000000"/>
          <w:sz w:val="20"/>
          <w:szCs w:val="20"/>
        </w:rPr>
      </w:pPr>
      <w:r w:rsidRPr="00212DDB">
        <w:rPr>
          <w:sz w:val="20"/>
          <w:szCs w:val="20"/>
          <w:vertAlign w:val="superscript"/>
        </w:rPr>
        <w:footnoteRef/>
      </w:r>
      <w:r w:rsidRPr="00143B6C">
        <w:rPr>
          <w:color w:val="000000"/>
          <w:sz w:val="20"/>
          <w:szCs w:val="20"/>
        </w:rPr>
        <w:t xml:space="preserve"> Ieskaitot tās lietas, par kurām Tiesa nav lūgusi Latvijas valdības </w:t>
      </w:r>
      <w:r>
        <w:rPr>
          <w:color w:val="000000"/>
          <w:sz w:val="20"/>
          <w:szCs w:val="20"/>
        </w:rPr>
        <w:t>apsvērumus</w:t>
      </w:r>
      <w:r w:rsidRPr="00143B6C">
        <w:rPr>
          <w:color w:val="000000"/>
          <w:sz w:val="20"/>
          <w:szCs w:val="20"/>
        </w:rPr>
        <w:t xml:space="preserve">. </w:t>
      </w:r>
    </w:p>
  </w:footnote>
  <w:footnote w:id="10">
    <w:p w14:paraId="6BE8A554" w14:textId="5FBF3775" w:rsidR="00B81FE6" w:rsidRPr="00143B6C" w:rsidRDefault="00B81FE6" w:rsidP="003527FC">
      <w:pPr>
        <w:pBdr>
          <w:top w:val="nil"/>
          <w:left w:val="nil"/>
          <w:bottom w:val="nil"/>
          <w:right w:val="nil"/>
          <w:between w:val="nil"/>
        </w:pBdr>
        <w:jc w:val="both"/>
        <w:rPr>
          <w:color w:val="000000"/>
          <w:sz w:val="20"/>
          <w:szCs w:val="20"/>
        </w:rPr>
      </w:pPr>
      <w:r w:rsidRPr="00212DDB">
        <w:rPr>
          <w:sz w:val="20"/>
          <w:szCs w:val="20"/>
          <w:vertAlign w:val="superscript"/>
        </w:rPr>
        <w:footnoteRef/>
      </w:r>
      <w:r w:rsidRPr="00143B6C">
        <w:rPr>
          <w:color w:val="000000"/>
          <w:sz w:val="20"/>
          <w:szCs w:val="20"/>
        </w:rPr>
        <w:t xml:space="preserve"> Ieskaitot lēmumus lietās, kurās Tiesa nav lūgusi Latvijas valdības </w:t>
      </w:r>
      <w:r>
        <w:rPr>
          <w:color w:val="000000"/>
          <w:sz w:val="20"/>
          <w:szCs w:val="20"/>
        </w:rPr>
        <w:t>apsvērumus</w:t>
      </w:r>
      <w:r w:rsidRPr="00143B6C">
        <w:rPr>
          <w:color w:val="000000"/>
          <w:sz w:val="20"/>
          <w:szCs w:val="20"/>
        </w:rPr>
        <w:t>.</w:t>
      </w:r>
    </w:p>
  </w:footnote>
  <w:footnote w:id="11">
    <w:p w14:paraId="571B8A6A" w14:textId="77777777"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Šis skaitlis atspoguļo spēkā stājušos Tiesas spriedumus, kā arī spriedumus, kas 2018.gada 31.decembrī vēl nebija stājušies spēkā.</w:t>
      </w:r>
    </w:p>
  </w:footnote>
  <w:footnote w:id="12">
    <w:p w14:paraId="5699EAEF" w14:textId="66F8E843"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Lēmumi lietās, kuri tikuši pasludināti laika posmā no 2018.gada 1.janvāra līdz 31.decembrim: </w:t>
      </w:r>
      <w:r w:rsidRPr="00143B6C">
        <w:rPr>
          <w:i/>
          <w:color w:val="000000"/>
          <w:sz w:val="20"/>
          <w:szCs w:val="20"/>
        </w:rPr>
        <w:t>Soročinskis pret Latviju</w:t>
      </w:r>
      <w:r w:rsidRPr="008701CD">
        <w:rPr>
          <w:color w:val="000000"/>
          <w:sz w:val="20"/>
          <w:szCs w:val="20"/>
        </w:rPr>
        <w:t xml:space="preserve">, </w:t>
      </w:r>
      <w:r w:rsidRPr="008701CD">
        <w:rPr>
          <w:i/>
          <w:color w:val="000000"/>
          <w:sz w:val="20"/>
          <w:szCs w:val="20"/>
        </w:rPr>
        <w:t>Kvasņevskis un citi pret Latviju</w:t>
      </w:r>
      <w:r w:rsidRPr="008701CD">
        <w:rPr>
          <w:color w:val="000000"/>
          <w:sz w:val="20"/>
          <w:szCs w:val="20"/>
        </w:rPr>
        <w:t xml:space="preserve">, </w:t>
      </w:r>
      <w:r w:rsidRPr="008701CD">
        <w:rPr>
          <w:i/>
          <w:color w:val="000000"/>
          <w:sz w:val="20"/>
          <w:szCs w:val="20"/>
        </w:rPr>
        <w:t>Dumpe pret Latviju</w:t>
      </w:r>
      <w:r w:rsidRPr="008701CD">
        <w:rPr>
          <w:color w:val="000000"/>
          <w:sz w:val="20"/>
          <w:szCs w:val="20"/>
        </w:rPr>
        <w:t xml:space="preserve">. Tiesas lēmums lietā </w:t>
      </w:r>
      <w:r w:rsidRPr="008701CD">
        <w:rPr>
          <w:i/>
          <w:color w:val="000000"/>
          <w:sz w:val="20"/>
          <w:szCs w:val="20"/>
        </w:rPr>
        <w:t>Lembergs pret Latviju</w:t>
      </w:r>
      <w:r w:rsidRPr="008701CD">
        <w:rPr>
          <w:color w:val="000000"/>
          <w:sz w:val="20"/>
          <w:szCs w:val="20"/>
        </w:rPr>
        <w:t xml:space="preserve"> tika pieņemts bez sūdzības nosūtīšanas valdība</w:t>
      </w:r>
      <w:r>
        <w:rPr>
          <w:color w:val="000000"/>
          <w:sz w:val="20"/>
          <w:szCs w:val="20"/>
        </w:rPr>
        <w:t>i</w:t>
      </w:r>
      <w:r w:rsidRPr="008701CD">
        <w:rPr>
          <w:color w:val="000000"/>
          <w:sz w:val="20"/>
          <w:szCs w:val="20"/>
        </w:rPr>
        <w:t xml:space="preserve"> apsvērumu sniegšanai. </w:t>
      </w:r>
    </w:p>
  </w:footnote>
  <w:footnote w:id="13">
    <w:p w14:paraId="69D6B846" w14:textId="77777777"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Lietās </w:t>
      </w:r>
      <w:r w:rsidRPr="00143B6C">
        <w:rPr>
          <w:i/>
          <w:color w:val="000000"/>
          <w:sz w:val="20"/>
          <w:szCs w:val="20"/>
        </w:rPr>
        <w:t>R.Š. pret Latviju</w:t>
      </w:r>
      <w:r w:rsidRPr="008701CD">
        <w:rPr>
          <w:color w:val="000000"/>
          <w:sz w:val="20"/>
          <w:szCs w:val="20"/>
        </w:rPr>
        <w:t xml:space="preserve">, </w:t>
      </w:r>
      <w:r w:rsidRPr="008701CD">
        <w:rPr>
          <w:i/>
          <w:color w:val="000000"/>
          <w:sz w:val="20"/>
          <w:szCs w:val="20"/>
        </w:rPr>
        <w:t>Rungainis pret Latviju</w:t>
      </w:r>
      <w:r w:rsidRPr="008701CD">
        <w:rPr>
          <w:color w:val="000000"/>
          <w:sz w:val="20"/>
          <w:szCs w:val="20"/>
        </w:rPr>
        <w:t xml:space="preserve">, </w:t>
      </w:r>
      <w:r w:rsidRPr="008701CD">
        <w:rPr>
          <w:i/>
          <w:color w:val="000000"/>
          <w:sz w:val="20"/>
          <w:szCs w:val="20"/>
        </w:rPr>
        <w:t>Kirjaņenko pret Latviju.</w:t>
      </w:r>
    </w:p>
  </w:footnote>
  <w:footnote w:id="14">
    <w:p w14:paraId="6D685362" w14:textId="7C50C664"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w:t>
      </w:r>
      <w:r w:rsidRPr="00143B6C">
        <w:rPr>
          <w:i/>
          <w:color w:val="000000"/>
          <w:sz w:val="20"/>
          <w:szCs w:val="20"/>
        </w:rPr>
        <w:t>Dumpe pret Latviju,</w:t>
      </w:r>
      <w:r w:rsidRPr="008701CD">
        <w:rPr>
          <w:color w:val="000000"/>
          <w:sz w:val="20"/>
          <w:szCs w:val="20"/>
        </w:rPr>
        <w:t xml:space="preserve"> (iesniegums Nr.71506/13), Tiesas 2018.gada 16.oktobra lēmums;</w:t>
      </w:r>
      <w:r w:rsidRPr="008701CD">
        <w:rPr>
          <w:i/>
          <w:color w:val="000000"/>
          <w:sz w:val="20"/>
          <w:szCs w:val="20"/>
        </w:rPr>
        <w:t xml:space="preserve"> Soročinskis pret Latviju, </w:t>
      </w:r>
      <w:r w:rsidRPr="008701CD">
        <w:rPr>
          <w:color w:val="000000"/>
          <w:sz w:val="20"/>
          <w:szCs w:val="20"/>
        </w:rPr>
        <w:t>(iesniegums Nr.21698/08), Tiesas 2018.gada 22</w:t>
      </w:r>
      <w:r>
        <w:rPr>
          <w:color w:val="000000"/>
          <w:sz w:val="20"/>
          <w:szCs w:val="20"/>
        </w:rPr>
        <w:t>.</w:t>
      </w:r>
      <w:r w:rsidRPr="008701CD">
        <w:rPr>
          <w:color w:val="000000"/>
          <w:sz w:val="20"/>
          <w:szCs w:val="20"/>
        </w:rPr>
        <w:t>maija lēmums.</w:t>
      </w:r>
    </w:p>
  </w:footnote>
  <w:footnote w:id="15">
    <w:p w14:paraId="5653BD67" w14:textId="2B6F3F6D"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w:t>
      </w:r>
      <w:r w:rsidRPr="00143B6C">
        <w:rPr>
          <w:i/>
          <w:color w:val="000000"/>
          <w:sz w:val="20"/>
          <w:szCs w:val="20"/>
        </w:rPr>
        <w:t xml:space="preserve">Kvasņevskis un citi pret Latviju </w:t>
      </w:r>
      <w:r w:rsidRPr="008701CD">
        <w:rPr>
          <w:color w:val="000000"/>
          <w:sz w:val="20"/>
          <w:szCs w:val="20"/>
        </w:rPr>
        <w:t>(iesniegums Nr.50853/06), Tiesas 2018.gada 4.septembra lēmums.</w:t>
      </w:r>
    </w:p>
  </w:footnote>
  <w:footnote w:id="16">
    <w:p w14:paraId="6595FA59" w14:textId="258A29AE"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w:t>
      </w:r>
      <w:r w:rsidRPr="00143B6C">
        <w:rPr>
          <w:i/>
          <w:color w:val="000000"/>
          <w:sz w:val="20"/>
          <w:szCs w:val="20"/>
        </w:rPr>
        <w:t xml:space="preserve">Lembergs pret Latviju </w:t>
      </w:r>
      <w:r w:rsidRPr="008701CD">
        <w:rPr>
          <w:color w:val="000000"/>
          <w:sz w:val="20"/>
          <w:szCs w:val="20"/>
        </w:rPr>
        <w:t>(iesniegums Nr.62323/17), Tiesas 2018.gada 18.septembra lēmums</w:t>
      </w:r>
      <w:r w:rsidRPr="008701CD">
        <w:rPr>
          <w:i/>
          <w:color w:val="000000"/>
          <w:sz w:val="20"/>
          <w:szCs w:val="20"/>
        </w:rPr>
        <w:t>.</w:t>
      </w:r>
    </w:p>
  </w:footnote>
  <w:footnote w:id="17">
    <w:p w14:paraId="45B211AE" w14:textId="77777777"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w:t>
      </w:r>
      <w:r w:rsidRPr="00143B6C">
        <w:rPr>
          <w:i/>
          <w:color w:val="000000"/>
          <w:sz w:val="20"/>
          <w:szCs w:val="20"/>
        </w:rPr>
        <w:t>Kirjaņenko pret Latviju</w:t>
      </w:r>
      <w:r w:rsidRPr="008701CD">
        <w:rPr>
          <w:color w:val="000000"/>
          <w:sz w:val="20"/>
          <w:szCs w:val="20"/>
        </w:rPr>
        <w:t xml:space="preserve"> (iesniegums Nr.39701/11), Tiesas 2018.gada 19.jūlija spriedums.</w:t>
      </w:r>
    </w:p>
  </w:footnote>
  <w:footnote w:id="18">
    <w:p w14:paraId="5B5D28E2" w14:textId="77777777"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Ar spriedumu lietā </w:t>
      </w:r>
      <w:proofErr w:type="spellStart"/>
      <w:r w:rsidRPr="00143B6C">
        <w:rPr>
          <w:i/>
          <w:color w:val="000000"/>
          <w:sz w:val="20"/>
          <w:szCs w:val="20"/>
        </w:rPr>
        <w:t>Silkāne</w:t>
      </w:r>
      <w:proofErr w:type="spellEnd"/>
      <w:r w:rsidRPr="00143B6C">
        <w:rPr>
          <w:i/>
          <w:color w:val="000000"/>
          <w:sz w:val="20"/>
          <w:szCs w:val="20"/>
        </w:rPr>
        <w:t xml:space="preserve"> un 5 citi iesniegumi pret Latviju</w:t>
      </w:r>
      <w:r w:rsidRPr="008701CD">
        <w:rPr>
          <w:color w:val="000000"/>
          <w:sz w:val="20"/>
          <w:szCs w:val="20"/>
        </w:rPr>
        <w:t xml:space="preserve"> izlemtas lietas </w:t>
      </w:r>
      <w:proofErr w:type="spellStart"/>
      <w:r w:rsidRPr="008701CD">
        <w:rPr>
          <w:i/>
          <w:color w:val="000000"/>
          <w:sz w:val="20"/>
          <w:szCs w:val="20"/>
        </w:rPr>
        <w:t>Silkāne</w:t>
      </w:r>
      <w:proofErr w:type="spellEnd"/>
      <w:r w:rsidRPr="008701CD">
        <w:rPr>
          <w:i/>
          <w:color w:val="000000"/>
          <w:sz w:val="20"/>
          <w:szCs w:val="20"/>
        </w:rPr>
        <w:t xml:space="preserve"> un </w:t>
      </w:r>
      <w:proofErr w:type="spellStart"/>
      <w:r w:rsidRPr="008701CD">
        <w:rPr>
          <w:i/>
          <w:color w:val="000000"/>
          <w:sz w:val="20"/>
          <w:szCs w:val="20"/>
        </w:rPr>
        <w:t>Gordjušina</w:t>
      </w:r>
      <w:proofErr w:type="spellEnd"/>
      <w:r w:rsidRPr="008701CD">
        <w:rPr>
          <w:i/>
          <w:color w:val="000000"/>
          <w:sz w:val="20"/>
          <w:szCs w:val="20"/>
        </w:rPr>
        <w:t xml:space="preserve"> pret Latviju</w:t>
      </w:r>
      <w:r w:rsidRPr="008701CD">
        <w:rPr>
          <w:color w:val="000000"/>
          <w:sz w:val="20"/>
          <w:szCs w:val="20"/>
        </w:rPr>
        <w:t xml:space="preserve">, </w:t>
      </w:r>
      <w:r w:rsidRPr="008701CD">
        <w:rPr>
          <w:i/>
          <w:color w:val="000000"/>
          <w:sz w:val="20"/>
          <w:szCs w:val="20"/>
        </w:rPr>
        <w:t>Ašmanis un citi pret Latviju</w:t>
      </w:r>
      <w:r w:rsidRPr="008701CD">
        <w:rPr>
          <w:color w:val="000000"/>
          <w:sz w:val="20"/>
          <w:szCs w:val="20"/>
        </w:rPr>
        <w:t xml:space="preserve">, </w:t>
      </w:r>
      <w:proofErr w:type="spellStart"/>
      <w:r w:rsidRPr="008701CD">
        <w:rPr>
          <w:i/>
          <w:color w:val="000000"/>
          <w:sz w:val="20"/>
          <w:szCs w:val="20"/>
        </w:rPr>
        <w:t>Klēģere</w:t>
      </w:r>
      <w:proofErr w:type="spellEnd"/>
      <w:r w:rsidRPr="008701CD">
        <w:rPr>
          <w:i/>
          <w:color w:val="000000"/>
          <w:sz w:val="20"/>
          <w:szCs w:val="20"/>
        </w:rPr>
        <w:t xml:space="preserve"> pret Latviju</w:t>
      </w:r>
      <w:r w:rsidRPr="008701CD">
        <w:rPr>
          <w:color w:val="000000"/>
          <w:sz w:val="20"/>
          <w:szCs w:val="20"/>
        </w:rPr>
        <w:t xml:space="preserve">, </w:t>
      </w:r>
      <w:proofErr w:type="spellStart"/>
      <w:r w:rsidRPr="008701CD">
        <w:rPr>
          <w:i/>
          <w:color w:val="000000"/>
          <w:sz w:val="20"/>
          <w:szCs w:val="20"/>
        </w:rPr>
        <w:t>Rubine</w:t>
      </w:r>
      <w:proofErr w:type="spellEnd"/>
      <w:r w:rsidRPr="008701CD">
        <w:rPr>
          <w:i/>
          <w:color w:val="000000"/>
          <w:sz w:val="20"/>
          <w:szCs w:val="20"/>
        </w:rPr>
        <w:t xml:space="preserve"> pret Latviju</w:t>
      </w:r>
      <w:r w:rsidRPr="008701CD">
        <w:rPr>
          <w:color w:val="000000"/>
          <w:sz w:val="20"/>
          <w:szCs w:val="20"/>
        </w:rPr>
        <w:t xml:space="preserve">, </w:t>
      </w:r>
      <w:proofErr w:type="spellStart"/>
      <w:r w:rsidRPr="008701CD">
        <w:rPr>
          <w:i/>
          <w:color w:val="000000"/>
          <w:sz w:val="20"/>
          <w:szCs w:val="20"/>
        </w:rPr>
        <w:t>Šutova</w:t>
      </w:r>
      <w:proofErr w:type="spellEnd"/>
      <w:r w:rsidRPr="008701CD">
        <w:rPr>
          <w:i/>
          <w:color w:val="000000"/>
          <w:sz w:val="20"/>
          <w:szCs w:val="20"/>
        </w:rPr>
        <w:t xml:space="preserve"> pret Latviju</w:t>
      </w:r>
      <w:r w:rsidRPr="008701CD">
        <w:rPr>
          <w:color w:val="000000"/>
          <w:sz w:val="20"/>
          <w:szCs w:val="20"/>
        </w:rPr>
        <w:t xml:space="preserve"> un </w:t>
      </w:r>
      <w:r w:rsidRPr="008701CD">
        <w:rPr>
          <w:i/>
          <w:color w:val="000000"/>
          <w:sz w:val="20"/>
          <w:szCs w:val="20"/>
        </w:rPr>
        <w:t>Romanovs pret Latviju</w:t>
      </w:r>
      <w:r w:rsidRPr="008701CD">
        <w:rPr>
          <w:color w:val="000000"/>
          <w:sz w:val="20"/>
          <w:szCs w:val="20"/>
        </w:rPr>
        <w:t>.</w:t>
      </w:r>
    </w:p>
  </w:footnote>
  <w:footnote w:id="19">
    <w:p w14:paraId="1FF65CCA" w14:textId="77777777"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Spriedums lietā </w:t>
      </w:r>
      <w:proofErr w:type="spellStart"/>
      <w:r w:rsidRPr="00143B6C">
        <w:rPr>
          <w:i/>
          <w:color w:val="000000"/>
          <w:sz w:val="20"/>
          <w:szCs w:val="20"/>
        </w:rPr>
        <w:t>Vistiņš</w:t>
      </w:r>
      <w:proofErr w:type="spellEnd"/>
      <w:r w:rsidRPr="00143B6C">
        <w:rPr>
          <w:i/>
          <w:color w:val="000000"/>
          <w:sz w:val="20"/>
          <w:szCs w:val="20"/>
        </w:rPr>
        <w:t xml:space="preserve"> un </w:t>
      </w:r>
      <w:proofErr w:type="spellStart"/>
      <w:r w:rsidRPr="00143B6C">
        <w:rPr>
          <w:i/>
          <w:color w:val="000000"/>
          <w:sz w:val="20"/>
          <w:szCs w:val="20"/>
        </w:rPr>
        <w:t>Perepjolkins</w:t>
      </w:r>
      <w:proofErr w:type="spellEnd"/>
      <w:r w:rsidRPr="00143B6C">
        <w:rPr>
          <w:i/>
          <w:color w:val="000000"/>
          <w:sz w:val="20"/>
          <w:szCs w:val="20"/>
        </w:rPr>
        <w:t xml:space="preserve"> pret Latviju</w:t>
      </w:r>
      <w:r w:rsidRPr="008701CD">
        <w:rPr>
          <w:color w:val="000000"/>
          <w:sz w:val="20"/>
          <w:szCs w:val="20"/>
        </w:rPr>
        <w:t xml:space="preserve"> attiecas vienīgi uz jautājumu par taisnīgas atlīdzības apmēru.</w:t>
      </w:r>
    </w:p>
  </w:footnote>
  <w:footnote w:id="20">
    <w:p w14:paraId="4952806F" w14:textId="77777777"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Tiesas spriedumā </w:t>
      </w:r>
      <w:proofErr w:type="spellStart"/>
      <w:r w:rsidRPr="00143B6C">
        <w:rPr>
          <w:i/>
          <w:color w:val="000000"/>
          <w:sz w:val="20"/>
          <w:szCs w:val="20"/>
        </w:rPr>
        <w:t>Dāvidsons</w:t>
      </w:r>
      <w:proofErr w:type="spellEnd"/>
      <w:r w:rsidRPr="00143B6C">
        <w:rPr>
          <w:i/>
          <w:color w:val="000000"/>
          <w:sz w:val="20"/>
          <w:szCs w:val="20"/>
        </w:rPr>
        <w:t xml:space="preserve"> un </w:t>
      </w:r>
      <w:proofErr w:type="spellStart"/>
      <w:r w:rsidRPr="00143B6C">
        <w:rPr>
          <w:i/>
          <w:color w:val="000000"/>
          <w:sz w:val="20"/>
          <w:szCs w:val="20"/>
        </w:rPr>
        <w:t>Savins</w:t>
      </w:r>
      <w:proofErr w:type="spellEnd"/>
      <w:r w:rsidRPr="00143B6C">
        <w:rPr>
          <w:i/>
          <w:color w:val="000000"/>
          <w:sz w:val="20"/>
          <w:szCs w:val="20"/>
        </w:rPr>
        <w:t xml:space="preserve"> pret Latviju</w:t>
      </w:r>
      <w:r w:rsidRPr="008701CD">
        <w:rPr>
          <w:color w:val="000000"/>
          <w:sz w:val="20"/>
          <w:szCs w:val="20"/>
        </w:rPr>
        <w:t xml:space="preserve"> attiecībā uz R.Savina sūdzību par neobjektīvu tiesu tika konstatēts Konvencijas 6.panta 1.punkta pārkāpums. </w:t>
      </w:r>
    </w:p>
  </w:footnote>
  <w:footnote w:id="21">
    <w:p w14:paraId="7D15EE00" w14:textId="77777777" w:rsidR="00B81FE6" w:rsidRPr="008701CD" w:rsidRDefault="00B81FE6" w:rsidP="003527FC">
      <w:pPr>
        <w:pBdr>
          <w:top w:val="nil"/>
          <w:left w:val="nil"/>
          <w:bottom w:val="nil"/>
          <w:right w:val="nil"/>
          <w:between w:val="nil"/>
        </w:pBdr>
        <w:jc w:val="both"/>
        <w:rPr>
          <w:color w:val="000000"/>
          <w:sz w:val="20"/>
          <w:szCs w:val="20"/>
        </w:rPr>
      </w:pPr>
      <w:r w:rsidRPr="00114D0E">
        <w:rPr>
          <w:sz w:val="20"/>
          <w:szCs w:val="20"/>
          <w:vertAlign w:val="superscript"/>
        </w:rPr>
        <w:footnoteRef/>
      </w:r>
      <w:r w:rsidRPr="00143B6C">
        <w:rPr>
          <w:color w:val="000000"/>
          <w:sz w:val="20"/>
          <w:szCs w:val="20"/>
        </w:rPr>
        <w:t xml:space="preserve"> Tiesas spriedumā </w:t>
      </w:r>
      <w:proofErr w:type="spellStart"/>
      <w:r w:rsidRPr="00143B6C">
        <w:rPr>
          <w:i/>
          <w:color w:val="000000"/>
          <w:sz w:val="20"/>
          <w:szCs w:val="20"/>
        </w:rPr>
        <w:t>Dāvidsons</w:t>
      </w:r>
      <w:proofErr w:type="spellEnd"/>
      <w:r w:rsidRPr="00143B6C">
        <w:rPr>
          <w:i/>
          <w:color w:val="000000"/>
          <w:sz w:val="20"/>
          <w:szCs w:val="20"/>
        </w:rPr>
        <w:t xml:space="preserve"> un </w:t>
      </w:r>
      <w:proofErr w:type="spellStart"/>
      <w:r w:rsidRPr="00143B6C">
        <w:rPr>
          <w:i/>
          <w:color w:val="000000"/>
          <w:sz w:val="20"/>
          <w:szCs w:val="20"/>
        </w:rPr>
        <w:t>Savins</w:t>
      </w:r>
      <w:proofErr w:type="spellEnd"/>
      <w:r w:rsidRPr="00143B6C">
        <w:rPr>
          <w:i/>
          <w:color w:val="000000"/>
          <w:sz w:val="20"/>
          <w:szCs w:val="20"/>
        </w:rPr>
        <w:t xml:space="preserve"> pret Latviju</w:t>
      </w:r>
      <w:r w:rsidRPr="008701CD">
        <w:rPr>
          <w:color w:val="000000"/>
          <w:sz w:val="20"/>
          <w:szCs w:val="20"/>
        </w:rPr>
        <w:t xml:space="preserve"> attiecībā uz </w:t>
      </w:r>
      <w:proofErr w:type="spellStart"/>
      <w:r w:rsidRPr="008701CD">
        <w:rPr>
          <w:color w:val="000000"/>
          <w:sz w:val="20"/>
          <w:szCs w:val="20"/>
        </w:rPr>
        <w:t>R.Dāvidsona</w:t>
      </w:r>
      <w:proofErr w:type="spellEnd"/>
      <w:r w:rsidRPr="008701CD">
        <w:rPr>
          <w:color w:val="000000"/>
          <w:sz w:val="20"/>
          <w:szCs w:val="20"/>
        </w:rPr>
        <w:t xml:space="preserve"> sūdzību par tiesas objektivitāti pārkāpums netika konstatēts.</w:t>
      </w:r>
    </w:p>
  </w:footnote>
  <w:footnote w:id="22">
    <w:p w14:paraId="4D58615F" w14:textId="77777777" w:rsidR="00B81FE6" w:rsidRPr="008701CD" w:rsidRDefault="00B81FE6" w:rsidP="003527FC">
      <w:pPr>
        <w:pBdr>
          <w:top w:val="nil"/>
          <w:left w:val="nil"/>
          <w:bottom w:val="nil"/>
          <w:right w:val="nil"/>
          <w:between w:val="nil"/>
        </w:pBdr>
        <w:jc w:val="both"/>
        <w:rPr>
          <w:color w:val="000000"/>
          <w:sz w:val="20"/>
          <w:szCs w:val="20"/>
        </w:rPr>
      </w:pPr>
      <w:r w:rsidRPr="00114D0E">
        <w:rPr>
          <w:sz w:val="20"/>
          <w:szCs w:val="20"/>
          <w:vertAlign w:val="superscript"/>
        </w:rPr>
        <w:footnoteRef/>
      </w:r>
      <w:r w:rsidRPr="00143B6C">
        <w:rPr>
          <w:color w:val="000000"/>
          <w:sz w:val="20"/>
          <w:szCs w:val="20"/>
        </w:rPr>
        <w:t xml:space="preserve"> Lietā </w:t>
      </w:r>
      <w:r w:rsidRPr="00143B6C">
        <w:rPr>
          <w:i/>
          <w:color w:val="000000"/>
          <w:sz w:val="20"/>
          <w:szCs w:val="20"/>
        </w:rPr>
        <w:t xml:space="preserve">Kangere un </w:t>
      </w:r>
      <w:proofErr w:type="spellStart"/>
      <w:r w:rsidRPr="00143B6C">
        <w:rPr>
          <w:i/>
          <w:color w:val="000000"/>
          <w:sz w:val="20"/>
          <w:szCs w:val="20"/>
        </w:rPr>
        <w:t>Duka</w:t>
      </w:r>
      <w:proofErr w:type="spellEnd"/>
      <w:r w:rsidRPr="00143B6C">
        <w:rPr>
          <w:i/>
          <w:color w:val="000000"/>
          <w:sz w:val="20"/>
          <w:szCs w:val="20"/>
        </w:rPr>
        <w:t xml:space="preserve"> pret Latviju</w:t>
      </w:r>
      <w:r w:rsidRPr="008701CD">
        <w:rPr>
          <w:color w:val="000000"/>
          <w:sz w:val="20"/>
          <w:szCs w:val="20"/>
        </w:rPr>
        <w:t xml:space="preserve"> ar Tiesas lēmumu apstiprināti noslēgtie mierizlīgumi 2 lietās, savukārt lietā </w:t>
      </w:r>
      <w:r w:rsidRPr="008701CD">
        <w:rPr>
          <w:i/>
          <w:color w:val="000000"/>
          <w:sz w:val="20"/>
          <w:szCs w:val="20"/>
        </w:rPr>
        <w:t xml:space="preserve">SIA </w:t>
      </w:r>
      <w:proofErr w:type="spellStart"/>
      <w:r w:rsidRPr="008701CD">
        <w:rPr>
          <w:i/>
          <w:color w:val="000000"/>
          <w:sz w:val="20"/>
          <w:szCs w:val="20"/>
        </w:rPr>
        <w:t>Goren</w:t>
      </w:r>
      <w:proofErr w:type="spellEnd"/>
      <w:r w:rsidRPr="008701CD">
        <w:rPr>
          <w:i/>
          <w:color w:val="000000"/>
          <w:sz w:val="20"/>
          <w:szCs w:val="20"/>
        </w:rPr>
        <w:t xml:space="preserve"> Baltija un citi pret Latviju</w:t>
      </w:r>
      <w:r w:rsidRPr="008701CD">
        <w:rPr>
          <w:color w:val="000000"/>
          <w:sz w:val="20"/>
          <w:szCs w:val="20"/>
        </w:rPr>
        <w:t xml:space="preserve"> Tiesa apstiprinājusi Latvijas valdības iesniegtās vienpusējās deklarācijas 4 lietās.</w:t>
      </w:r>
    </w:p>
  </w:footnote>
  <w:footnote w:id="23">
    <w:p w14:paraId="529C5E97" w14:textId="77777777" w:rsidR="00B81FE6" w:rsidRPr="00143B6C" w:rsidRDefault="00B81FE6" w:rsidP="003527FC">
      <w:pPr>
        <w:pBdr>
          <w:top w:val="nil"/>
          <w:left w:val="nil"/>
          <w:bottom w:val="nil"/>
          <w:right w:val="nil"/>
          <w:between w:val="nil"/>
        </w:pBdr>
        <w:jc w:val="both"/>
        <w:rPr>
          <w:color w:val="000000"/>
          <w:sz w:val="20"/>
          <w:szCs w:val="20"/>
        </w:rPr>
      </w:pPr>
      <w:r w:rsidRPr="005830A5">
        <w:rPr>
          <w:sz w:val="20"/>
          <w:szCs w:val="20"/>
          <w:vertAlign w:val="superscript"/>
        </w:rPr>
        <w:footnoteRef/>
      </w:r>
      <w:r w:rsidRPr="00143B6C">
        <w:rPr>
          <w:color w:val="000000"/>
          <w:sz w:val="20"/>
          <w:szCs w:val="20"/>
        </w:rPr>
        <w:t xml:space="preserve"> </w:t>
      </w:r>
      <w:hyperlink r:id="rId1">
        <w:r w:rsidRPr="00143B6C">
          <w:rPr>
            <w:color w:val="003333"/>
            <w:sz w:val="20"/>
            <w:szCs w:val="20"/>
            <w:u w:val="single"/>
          </w:rPr>
          <w:t>http://hudoc.exec.coe.int/eng</w:t>
        </w:r>
      </w:hyperlink>
      <w:r w:rsidRPr="00143B6C">
        <w:rPr>
          <w:color w:val="000000"/>
          <w:sz w:val="20"/>
          <w:szCs w:val="20"/>
        </w:rPr>
        <w:t xml:space="preserve"> </w:t>
      </w:r>
    </w:p>
  </w:footnote>
  <w:footnote w:id="24">
    <w:p w14:paraId="53E5A1F8" w14:textId="2CA55C20" w:rsidR="00B81FE6" w:rsidRPr="00143B6C" w:rsidRDefault="00B81FE6" w:rsidP="003527FC">
      <w:pPr>
        <w:pBdr>
          <w:top w:val="nil"/>
          <w:left w:val="nil"/>
          <w:bottom w:val="nil"/>
          <w:right w:val="nil"/>
          <w:between w:val="nil"/>
        </w:pBdr>
        <w:jc w:val="both"/>
        <w:rPr>
          <w:color w:val="000000"/>
          <w:sz w:val="20"/>
          <w:szCs w:val="20"/>
        </w:rPr>
      </w:pPr>
      <w:r w:rsidRPr="005830A5">
        <w:rPr>
          <w:sz w:val="20"/>
          <w:szCs w:val="20"/>
          <w:vertAlign w:val="superscript"/>
        </w:rPr>
        <w:footnoteRef/>
      </w:r>
      <w:proofErr w:type="spellStart"/>
      <w:r w:rsidRPr="00143B6C">
        <w:rPr>
          <w:i/>
          <w:color w:val="000000"/>
          <w:sz w:val="20"/>
          <w:szCs w:val="20"/>
        </w:rPr>
        <w:t>Mitkus</w:t>
      </w:r>
      <w:proofErr w:type="spellEnd"/>
      <w:r w:rsidRPr="00143B6C">
        <w:rPr>
          <w:i/>
          <w:color w:val="000000"/>
          <w:sz w:val="20"/>
          <w:szCs w:val="20"/>
        </w:rPr>
        <w:t xml:space="preserve"> pret Latviju, </w:t>
      </w:r>
      <w:r w:rsidRPr="00143B6C">
        <w:rPr>
          <w:color w:val="000000"/>
          <w:sz w:val="20"/>
          <w:szCs w:val="20"/>
        </w:rPr>
        <w:t xml:space="preserve">2018.gada 10.janvāra rezolūcija </w:t>
      </w:r>
      <w:r w:rsidRPr="008701CD">
        <w:rPr>
          <w:color w:val="000000"/>
          <w:sz w:val="20"/>
          <w:szCs w:val="20"/>
          <w:highlight w:val="white"/>
        </w:rPr>
        <w:t>CM/ResDH(2018)6</w:t>
      </w:r>
      <w:r w:rsidRPr="008701CD">
        <w:rPr>
          <w:color w:val="000000"/>
          <w:sz w:val="20"/>
          <w:szCs w:val="20"/>
        </w:rPr>
        <w:t xml:space="preserve">; </w:t>
      </w:r>
      <w:r w:rsidRPr="008701CD">
        <w:rPr>
          <w:i/>
          <w:color w:val="000000"/>
          <w:sz w:val="20"/>
          <w:szCs w:val="20"/>
        </w:rPr>
        <w:t xml:space="preserve">Taraneks pret Latviju, </w:t>
      </w:r>
      <w:r w:rsidRPr="008701CD">
        <w:rPr>
          <w:color w:val="000000"/>
          <w:sz w:val="20"/>
          <w:szCs w:val="20"/>
        </w:rPr>
        <w:t xml:space="preserve">2018.gada 10.janvāra rezolūcija </w:t>
      </w:r>
      <w:r w:rsidRPr="00416967">
        <w:rPr>
          <w:color w:val="000000"/>
          <w:sz w:val="20"/>
          <w:szCs w:val="20"/>
          <w:highlight w:val="white"/>
        </w:rPr>
        <w:t>CM/ResDH(2018)7</w:t>
      </w:r>
      <w:r w:rsidRPr="00416967">
        <w:rPr>
          <w:color w:val="000000"/>
          <w:sz w:val="20"/>
          <w:szCs w:val="20"/>
        </w:rPr>
        <w:t xml:space="preserve">; </w:t>
      </w:r>
      <w:proofErr w:type="spellStart"/>
      <w:r w:rsidRPr="00416967">
        <w:rPr>
          <w:i/>
          <w:color w:val="000000"/>
          <w:sz w:val="20"/>
          <w:szCs w:val="20"/>
        </w:rPr>
        <w:t>Vaščenkovs</w:t>
      </w:r>
      <w:proofErr w:type="spellEnd"/>
      <w:r w:rsidRPr="00416967">
        <w:rPr>
          <w:i/>
          <w:color w:val="000000"/>
          <w:sz w:val="20"/>
          <w:szCs w:val="20"/>
        </w:rPr>
        <w:t xml:space="preserve"> pret Latviju, </w:t>
      </w:r>
      <w:r w:rsidRPr="00BC7B35">
        <w:rPr>
          <w:color w:val="000000"/>
          <w:sz w:val="20"/>
          <w:szCs w:val="20"/>
        </w:rPr>
        <w:t xml:space="preserve">2018.gada 4.aprīļa rezolūcija </w:t>
      </w:r>
      <w:r w:rsidRPr="00BC7B35">
        <w:rPr>
          <w:color w:val="000000"/>
          <w:sz w:val="20"/>
          <w:szCs w:val="20"/>
          <w:highlight w:val="white"/>
        </w:rPr>
        <w:t xml:space="preserve"> CM/ResDH(2018)128</w:t>
      </w:r>
      <w:r w:rsidRPr="00BC7B35">
        <w:rPr>
          <w:color w:val="000000"/>
          <w:sz w:val="20"/>
          <w:szCs w:val="20"/>
        </w:rPr>
        <w:t xml:space="preserve">; </w:t>
      </w:r>
      <w:r w:rsidRPr="00BC7B35">
        <w:rPr>
          <w:i/>
          <w:color w:val="000000"/>
          <w:sz w:val="20"/>
          <w:szCs w:val="20"/>
        </w:rPr>
        <w:t xml:space="preserve">J.L. un viena lieta pret Latviju, </w:t>
      </w:r>
      <w:r w:rsidRPr="000C5258">
        <w:rPr>
          <w:color w:val="000000"/>
          <w:sz w:val="20"/>
          <w:szCs w:val="20"/>
        </w:rPr>
        <w:t xml:space="preserve">2018.gada 4.aprīļa rezolūcija </w:t>
      </w:r>
      <w:r w:rsidRPr="00143B6C">
        <w:rPr>
          <w:color w:val="000000"/>
          <w:sz w:val="20"/>
          <w:szCs w:val="20"/>
          <w:highlight w:val="white"/>
        </w:rPr>
        <w:t>CM/ResDH(2018)129</w:t>
      </w:r>
      <w:r w:rsidRPr="00143B6C">
        <w:rPr>
          <w:color w:val="000000"/>
          <w:sz w:val="20"/>
          <w:szCs w:val="20"/>
        </w:rPr>
        <w:t xml:space="preserve">; </w:t>
      </w:r>
      <w:r w:rsidRPr="00143B6C">
        <w:rPr>
          <w:i/>
          <w:color w:val="000000"/>
          <w:sz w:val="20"/>
          <w:szCs w:val="20"/>
        </w:rPr>
        <w:t xml:space="preserve">Petrova un viena lieta pret Latviju, </w:t>
      </w:r>
      <w:r w:rsidRPr="00143B6C">
        <w:rPr>
          <w:color w:val="000000"/>
          <w:sz w:val="20"/>
          <w:szCs w:val="20"/>
        </w:rPr>
        <w:t xml:space="preserve">2018.gada 4.jūlija rezolūcija </w:t>
      </w:r>
      <w:r w:rsidRPr="00143B6C">
        <w:rPr>
          <w:color w:val="000000"/>
          <w:sz w:val="20"/>
          <w:szCs w:val="20"/>
          <w:highlight w:val="white"/>
        </w:rPr>
        <w:t>CM/ResDH(2018)244</w:t>
      </w:r>
      <w:r w:rsidRPr="00143B6C">
        <w:rPr>
          <w:color w:val="000000"/>
          <w:sz w:val="20"/>
          <w:szCs w:val="20"/>
        </w:rPr>
        <w:t xml:space="preserve">; </w:t>
      </w:r>
      <w:proofErr w:type="spellStart"/>
      <w:r w:rsidRPr="00143B6C">
        <w:rPr>
          <w:i/>
          <w:color w:val="000000"/>
          <w:sz w:val="20"/>
          <w:szCs w:val="20"/>
        </w:rPr>
        <w:t>Kirins</w:t>
      </w:r>
      <w:proofErr w:type="spellEnd"/>
      <w:r w:rsidRPr="00143B6C">
        <w:rPr>
          <w:i/>
          <w:color w:val="000000"/>
          <w:sz w:val="20"/>
          <w:szCs w:val="20"/>
        </w:rPr>
        <w:t xml:space="preserve"> pret Latviju</w:t>
      </w:r>
      <w:r w:rsidRPr="00143B6C">
        <w:rPr>
          <w:color w:val="000000"/>
          <w:sz w:val="20"/>
          <w:szCs w:val="20"/>
        </w:rPr>
        <w:t>,</w:t>
      </w:r>
      <w:r w:rsidRPr="00143B6C">
        <w:rPr>
          <w:i/>
          <w:color w:val="000000"/>
          <w:sz w:val="20"/>
          <w:szCs w:val="20"/>
        </w:rPr>
        <w:t xml:space="preserve"> </w:t>
      </w:r>
      <w:r w:rsidRPr="00143B6C">
        <w:rPr>
          <w:color w:val="000000"/>
          <w:sz w:val="20"/>
          <w:szCs w:val="20"/>
        </w:rPr>
        <w:t xml:space="preserve">2018.gada 4.jūlija rezolūcija </w:t>
      </w:r>
      <w:r w:rsidRPr="00143B6C">
        <w:rPr>
          <w:color w:val="000000"/>
          <w:sz w:val="20"/>
          <w:szCs w:val="20"/>
          <w:highlight w:val="white"/>
        </w:rPr>
        <w:t>CM/ResDH(2018)245</w:t>
      </w:r>
      <w:r w:rsidRPr="00143B6C">
        <w:rPr>
          <w:color w:val="000000"/>
          <w:sz w:val="20"/>
          <w:szCs w:val="20"/>
        </w:rPr>
        <w:t xml:space="preserve">; </w:t>
      </w:r>
      <w:r w:rsidRPr="00143B6C">
        <w:rPr>
          <w:i/>
          <w:color w:val="000000"/>
          <w:sz w:val="20"/>
          <w:szCs w:val="20"/>
        </w:rPr>
        <w:t xml:space="preserve">Šarma pret Latviju </w:t>
      </w:r>
      <w:r w:rsidRPr="00143B6C">
        <w:rPr>
          <w:color w:val="000000"/>
          <w:sz w:val="20"/>
          <w:szCs w:val="20"/>
        </w:rPr>
        <w:t xml:space="preserve">2018.gada 4.jūlija rezolūcija </w:t>
      </w:r>
      <w:r w:rsidRPr="00143B6C">
        <w:rPr>
          <w:color w:val="000000"/>
          <w:sz w:val="20"/>
          <w:szCs w:val="20"/>
          <w:highlight w:val="white"/>
        </w:rPr>
        <w:t>CM/ResDH(2018)246</w:t>
      </w:r>
      <w:r w:rsidRPr="00143B6C">
        <w:rPr>
          <w:color w:val="000000"/>
          <w:sz w:val="20"/>
          <w:szCs w:val="20"/>
        </w:rPr>
        <w:t xml:space="preserve">; </w:t>
      </w:r>
      <w:proofErr w:type="spellStart"/>
      <w:r w:rsidRPr="00143B6C">
        <w:rPr>
          <w:i/>
          <w:color w:val="000000"/>
          <w:sz w:val="20"/>
          <w:szCs w:val="20"/>
        </w:rPr>
        <w:t>Ļutova</w:t>
      </w:r>
      <w:proofErr w:type="spellEnd"/>
      <w:r w:rsidRPr="00143B6C">
        <w:rPr>
          <w:i/>
          <w:color w:val="000000"/>
          <w:sz w:val="20"/>
          <w:szCs w:val="20"/>
        </w:rPr>
        <w:t xml:space="preserve"> un viena lieta  pret Latviju</w:t>
      </w:r>
      <w:r w:rsidRPr="00143B6C">
        <w:rPr>
          <w:color w:val="000000"/>
          <w:sz w:val="20"/>
          <w:szCs w:val="20"/>
        </w:rPr>
        <w:t xml:space="preserve">, 2018.gada 5.septembra rezolūcija CM/ResDH(2018)284; </w:t>
      </w:r>
      <w:proofErr w:type="spellStart"/>
      <w:r w:rsidRPr="00143B6C">
        <w:rPr>
          <w:i/>
          <w:color w:val="000000"/>
          <w:sz w:val="20"/>
          <w:szCs w:val="20"/>
        </w:rPr>
        <w:t>Dzirnis</w:t>
      </w:r>
      <w:proofErr w:type="spellEnd"/>
      <w:r w:rsidRPr="00143B6C">
        <w:rPr>
          <w:i/>
          <w:color w:val="000000"/>
          <w:sz w:val="20"/>
          <w:szCs w:val="20"/>
        </w:rPr>
        <w:t xml:space="preserve"> pret Latviju</w:t>
      </w:r>
      <w:r w:rsidRPr="00143B6C">
        <w:rPr>
          <w:color w:val="000000"/>
          <w:sz w:val="20"/>
          <w:szCs w:val="20"/>
        </w:rPr>
        <w:t xml:space="preserve">, 2018.gada 5.septembra rezolūcija CM/ResDH(2018)285; </w:t>
      </w:r>
      <w:r w:rsidRPr="00143B6C">
        <w:rPr>
          <w:i/>
          <w:color w:val="000000"/>
          <w:sz w:val="20"/>
          <w:szCs w:val="20"/>
        </w:rPr>
        <w:t xml:space="preserve">Mihailovs pret Latviju, </w:t>
      </w:r>
      <w:r w:rsidRPr="00143B6C">
        <w:rPr>
          <w:color w:val="000000"/>
          <w:sz w:val="20"/>
          <w:szCs w:val="20"/>
        </w:rPr>
        <w:t>2018.gada 5.septembra rezolūcija CM/ResDH(2018)286;</w:t>
      </w:r>
      <w:r w:rsidRPr="00143B6C">
        <w:rPr>
          <w:i/>
          <w:color w:val="000000"/>
          <w:sz w:val="20"/>
          <w:szCs w:val="20"/>
        </w:rPr>
        <w:t xml:space="preserve"> </w:t>
      </w:r>
      <w:proofErr w:type="spellStart"/>
      <w:r w:rsidRPr="00143B6C">
        <w:rPr>
          <w:i/>
          <w:color w:val="000000"/>
          <w:sz w:val="20"/>
          <w:szCs w:val="20"/>
        </w:rPr>
        <w:t>Schmidt</w:t>
      </w:r>
      <w:proofErr w:type="spellEnd"/>
      <w:r w:rsidRPr="00143B6C">
        <w:rPr>
          <w:i/>
          <w:color w:val="000000"/>
          <w:sz w:val="20"/>
          <w:szCs w:val="20"/>
        </w:rPr>
        <w:t xml:space="preserve"> pret Latviju, </w:t>
      </w:r>
      <w:r w:rsidRPr="00143B6C">
        <w:rPr>
          <w:color w:val="000000"/>
          <w:sz w:val="20"/>
          <w:szCs w:val="20"/>
        </w:rPr>
        <w:t>2018.gada</w:t>
      </w:r>
      <w:r w:rsidRPr="00143B6C">
        <w:rPr>
          <w:i/>
          <w:color w:val="000000"/>
          <w:sz w:val="20"/>
          <w:szCs w:val="20"/>
        </w:rPr>
        <w:t xml:space="preserve"> </w:t>
      </w:r>
      <w:r w:rsidRPr="00143B6C">
        <w:rPr>
          <w:color w:val="000000"/>
          <w:sz w:val="20"/>
          <w:szCs w:val="20"/>
        </w:rPr>
        <w:t xml:space="preserve">5.septembra rezolūcija CM/ResDH(2018)287; </w:t>
      </w:r>
      <w:r w:rsidRPr="00143B6C">
        <w:rPr>
          <w:i/>
          <w:color w:val="000000"/>
          <w:sz w:val="20"/>
          <w:szCs w:val="20"/>
        </w:rPr>
        <w:t xml:space="preserve">Kalēja un viena lieta pret Latviju, </w:t>
      </w:r>
      <w:r w:rsidRPr="00143B6C">
        <w:rPr>
          <w:color w:val="000000"/>
          <w:sz w:val="20"/>
          <w:szCs w:val="20"/>
        </w:rPr>
        <w:t xml:space="preserve">2018.gada 5.septembra rezolūcija CM/ResDH(2018)288; </w:t>
      </w:r>
      <w:r w:rsidRPr="00143B6C">
        <w:rPr>
          <w:i/>
          <w:color w:val="000000"/>
          <w:sz w:val="20"/>
          <w:szCs w:val="20"/>
        </w:rPr>
        <w:t xml:space="preserve">Jurijs </w:t>
      </w:r>
      <w:proofErr w:type="spellStart"/>
      <w:r w:rsidRPr="00143B6C">
        <w:rPr>
          <w:i/>
          <w:color w:val="000000"/>
          <w:sz w:val="20"/>
          <w:szCs w:val="20"/>
        </w:rPr>
        <w:t>Dmitrijevs</w:t>
      </w:r>
      <w:proofErr w:type="spellEnd"/>
      <w:r w:rsidRPr="00143B6C">
        <w:rPr>
          <w:i/>
          <w:color w:val="000000"/>
          <w:sz w:val="20"/>
          <w:szCs w:val="20"/>
        </w:rPr>
        <w:t xml:space="preserve"> un viena lieta pret Latviju, </w:t>
      </w:r>
      <w:r w:rsidRPr="00143B6C">
        <w:rPr>
          <w:color w:val="000000"/>
          <w:sz w:val="20"/>
          <w:szCs w:val="20"/>
        </w:rPr>
        <w:t xml:space="preserve">2018.gada 5.septembra rezolūcija CM/ResDH(2018)289; </w:t>
      </w:r>
      <w:r w:rsidRPr="00143B6C">
        <w:rPr>
          <w:i/>
          <w:color w:val="000000"/>
          <w:sz w:val="20"/>
          <w:szCs w:val="20"/>
        </w:rPr>
        <w:t>Andrejeva pret Latviju</w:t>
      </w:r>
      <w:r w:rsidRPr="00143B6C">
        <w:rPr>
          <w:color w:val="000000"/>
          <w:sz w:val="20"/>
          <w:szCs w:val="20"/>
        </w:rPr>
        <w:t xml:space="preserve"> 2018.gada 3.oktobra rezolūcija </w:t>
      </w:r>
      <w:r w:rsidRPr="00143B6C">
        <w:rPr>
          <w:color w:val="000000"/>
          <w:sz w:val="20"/>
          <w:szCs w:val="20"/>
          <w:highlight w:val="white"/>
        </w:rPr>
        <w:t>CM/ResDH(2018)362</w:t>
      </w:r>
      <w:r w:rsidRPr="00143B6C">
        <w:rPr>
          <w:color w:val="000000"/>
          <w:sz w:val="20"/>
          <w:szCs w:val="20"/>
        </w:rPr>
        <w:t>;</w:t>
      </w:r>
      <w:r w:rsidRPr="00143B6C">
        <w:rPr>
          <w:i/>
          <w:color w:val="000000"/>
          <w:sz w:val="20"/>
          <w:szCs w:val="20"/>
        </w:rPr>
        <w:t xml:space="preserve"> </w:t>
      </w:r>
      <w:proofErr w:type="spellStart"/>
      <w:r w:rsidRPr="00143B6C">
        <w:rPr>
          <w:i/>
          <w:color w:val="000000"/>
          <w:sz w:val="20"/>
          <w:szCs w:val="20"/>
        </w:rPr>
        <w:t>Frolovs</w:t>
      </w:r>
      <w:proofErr w:type="spellEnd"/>
      <w:r w:rsidRPr="00143B6C">
        <w:rPr>
          <w:i/>
          <w:color w:val="000000"/>
          <w:sz w:val="20"/>
          <w:szCs w:val="20"/>
        </w:rPr>
        <w:t xml:space="preserve"> pret Latviju, </w:t>
      </w:r>
      <w:r w:rsidRPr="00143B6C">
        <w:rPr>
          <w:color w:val="000000"/>
          <w:sz w:val="20"/>
          <w:szCs w:val="20"/>
        </w:rPr>
        <w:t xml:space="preserve">2018.gada 3.oktobra rezolūcija </w:t>
      </w:r>
      <w:r w:rsidRPr="00143B6C">
        <w:rPr>
          <w:color w:val="000000"/>
          <w:sz w:val="20"/>
          <w:szCs w:val="20"/>
          <w:highlight w:val="white"/>
        </w:rPr>
        <w:t>CM/ResDH(2018)363</w:t>
      </w:r>
      <w:r w:rsidRPr="00143B6C">
        <w:rPr>
          <w:color w:val="000000"/>
          <w:sz w:val="20"/>
          <w:szCs w:val="20"/>
        </w:rPr>
        <w:t xml:space="preserve">; </w:t>
      </w:r>
      <w:proofErr w:type="spellStart"/>
      <w:r w:rsidRPr="00143B6C">
        <w:rPr>
          <w:i/>
          <w:color w:val="000000"/>
          <w:sz w:val="20"/>
          <w:szCs w:val="20"/>
        </w:rPr>
        <w:t>Holodenko</w:t>
      </w:r>
      <w:proofErr w:type="spellEnd"/>
      <w:r w:rsidRPr="00143B6C">
        <w:rPr>
          <w:i/>
          <w:color w:val="000000"/>
          <w:sz w:val="20"/>
          <w:szCs w:val="20"/>
        </w:rPr>
        <w:t xml:space="preserve"> un 6 lietas pret Latviju, </w:t>
      </w:r>
      <w:r w:rsidRPr="00143B6C">
        <w:rPr>
          <w:color w:val="000000"/>
          <w:sz w:val="20"/>
          <w:szCs w:val="20"/>
        </w:rPr>
        <w:t xml:space="preserve">2018.gada 17.oktobra rezolūcija </w:t>
      </w:r>
      <w:r w:rsidRPr="00143B6C">
        <w:rPr>
          <w:color w:val="000000"/>
          <w:sz w:val="20"/>
          <w:szCs w:val="20"/>
          <w:highlight w:val="white"/>
        </w:rPr>
        <w:t xml:space="preserve">CM/ResDH(2018)382, </w:t>
      </w:r>
      <w:proofErr w:type="spellStart"/>
      <w:r w:rsidRPr="00143B6C">
        <w:rPr>
          <w:i/>
          <w:color w:val="000000"/>
          <w:sz w:val="20"/>
          <w:szCs w:val="20"/>
        </w:rPr>
        <w:t>Oderovs</w:t>
      </w:r>
      <w:proofErr w:type="spellEnd"/>
      <w:r w:rsidRPr="00143B6C">
        <w:rPr>
          <w:i/>
          <w:color w:val="000000"/>
          <w:sz w:val="20"/>
          <w:szCs w:val="20"/>
        </w:rPr>
        <w:t xml:space="preserve"> pret Latviju, </w:t>
      </w:r>
      <w:r w:rsidRPr="00143B6C">
        <w:rPr>
          <w:color w:val="000000"/>
          <w:sz w:val="20"/>
          <w:szCs w:val="20"/>
        </w:rPr>
        <w:t xml:space="preserve">2018.gada 17.oktobra rezolūcija </w:t>
      </w:r>
      <w:r w:rsidRPr="00143B6C">
        <w:rPr>
          <w:color w:val="000000"/>
          <w:sz w:val="20"/>
          <w:szCs w:val="20"/>
          <w:highlight w:val="white"/>
        </w:rPr>
        <w:t>CM/ResDH(2018)383</w:t>
      </w:r>
      <w:r w:rsidRPr="00143B6C">
        <w:rPr>
          <w:color w:val="000000"/>
          <w:sz w:val="20"/>
          <w:szCs w:val="20"/>
        </w:rPr>
        <w:t xml:space="preserve">, </w:t>
      </w:r>
      <w:proofErr w:type="spellStart"/>
      <w:r w:rsidRPr="00143B6C">
        <w:rPr>
          <w:i/>
          <w:color w:val="000000"/>
          <w:sz w:val="20"/>
          <w:szCs w:val="20"/>
        </w:rPr>
        <w:t>Dmitrijevs</w:t>
      </w:r>
      <w:proofErr w:type="spellEnd"/>
      <w:r w:rsidRPr="00143B6C">
        <w:rPr>
          <w:i/>
          <w:color w:val="000000"/>
          <w:sz w:val="20"/>
          <w:szCs w:val="20"/>
        </w:rPr>
        <w:t xml:space="preserve"> pret Latviju, </w:t>
      </w:r>
      <w:r w:rsidRPr="00143B6C">
        <w:rPr>
          <w:color w:val="000000"/>
          <w:sz w:val="20"/>
          <w:szCs w:val="20"/>
        </w:rPr>
        <w:t xml:space="preserve">2018.gada 24.oktobra rezolūcija </w:t>
      </w:r>
      <w:r w:rsidRPr="00143B6C">
        <w:rPr>
          <w:color w:val="000000"/>
          <w:sz w:val="20"/>
          <w:szCs w:val="20"/>
          <w:highlight w:val="white"/>
        </w:rPr>
        <w:t>CM/ResDH(2018)400,</w:t>
      </w:r>
      <w:r w:rsidRPr="00143B6C">
        <w:rPr>
          <w:color w:val="000000"/>
          <w:sz w:val="20"/>
          <w:szCs w:val="20"/>
        </w:rPr>
        <w:t xml:space="preserve"> </w:t>
      </w:r>
      <w:r w:rsidRPr="00143B6C">
        <w:rPr>
          <w:i/>
          <w:color w:val="000000"/>
          <w:sz w:val="20"/>
          <w:szCs w:val="20"/>
        </w:rPr>
        <w:t xml:space="preserve">Ābele pret Latviju, </w:t>
      </w:r>
      <w:r w:rsidRPr="00143B6C">
        <w:rPr>
          <w:color w:val="000000"/>
          <w:sz w:val="20"/>
          <w:szCs w:val="20"/>
        </w:rPr>
        <w:t xml:space="preserve">2018.gada 6.decembra rezolūcija </w:t>
      </w:r>
      <w:r w:rsidRPr="00143B6C">
        <w:rPr>
          <w:color w:val="000000"/>
          <w:sz w:val="20"/>
          <w:szCs w:val="20"/>
          <w:highlight w:val="white"/>
        </w:rPr>
        <w:t>CM/ResDH(2018)433.</w:t>
      </w:r>
    </w:p>
  </w:footnote>
  <w:footnote w:id="25">
    <w:p w14:paraId="2B837C24" w14:textId="77777777" w:rsidR="00B81FE6" w:rsidRPr="00BC7B35" w:rsidRDefault="00B81FE6" w:rsidP="003527FC">
      <w:pPr>
        <w:pBdr>
          <w:top w:val="nil"/>
          <w:left w:val="nil"/>
          <w:bottom w:val="nil"/>
          <w:right w:val="nil"/>
          <w:between w:val="nil"/>
        </w:pBdr>
        <w:jc w:val="both"/>
        <w:rPr>
          <w:color w:val="000000"/>
          <w:sz w:val="20"/>
          <w:szCs w:val="20"/>
        </w:rPr>
      </w:pPr>
      <w:r w:rsidRPr="005830A5">
        <w:rPr>
          <w:sz w:val="20"/>
          <w:szCs w:val="20"/>
          <w:vertAlign w:val="superscript"/>
        </w:rPr>
        <w:footnoteRef/>
      </w:r>
      <w:r w:rsidRPr="00143B6C">
        <w:rPr>
          <w:color w:val="000000"/>
          <w:sz w:val="20"/>
          <w:szCs w:val="20"/>
        </w:rPr>
        <w:t xml:space="preserve"> </w:t>
      </w:r>
      <w:proofErr w:type="spellStart"/>
      <w:r w:rsidRPr="00143B6C">
        <w:rPr>
          <w:i/>
          <w:color w:val="000000"/>
          <w:sz w:val="20"/>
          <w:szCs w:val="20"/>
        </w:rPr>
        <w:t>Holodenko</w:t>
      </w:r>
      <w:proofErr w:type="spellEnd"/>
      <w:r w:rsidRPr="00143B6C">
        <w:rPr>
          <w:i/>
          <w:color w:val="000000"/>
          <w:sz w:val="20"/>
          <w:szCs w:val="20"/>
        </w:rPr>
        <w:t xml:space="preserve"> pret Latviju </w:t>
      </w:r>
      <w:r w:rsidRPr="008701CD">
        <w:rPr>
          <w:color w:val="000000"/>
          <w:sz w:val="20"/>
          <w:szCs w:val="20"/>
        </w:rPr>
        <w:t xml:space="preserve">(iesniegums Nr.17215/07), Tiesas 2013.gada 2.jūlija spriedums; </w:t>
      </w:r>
      <w:r w:rsidRPr="008701CD">
        <w:rPr>
          <w:i/>
          <w:color w:val="000000"/>
          <w:sz w:val="20"/>
          <w:szCs w:val="20"/>
        </w:rPr>
        <w:t>Bērziņš pret Latviju</w:t>
      </w:r>
      <w:r w:rsidRPr="008701CD">
        <w:rPr>
          <w:color w:val="000000"/>
          <w:sz w:val="20"/>
          <w:szCs w:val="20"/>
        </w:rPr>
        <w:t xml:space="preserve"> (iesniegums Nr.25147/07), Tiesas 2014.gada 25.februāra spriedums; </w:t>
      </w:r>
      <w:proofErr w:type="spellStart"/>
      <w:r w:rsidRPr="008701CD">
        <w:rPr>
          <w:i/>
          <w:color w:val="000000"/>
          <w:sz w:val="20"/>
          <w:szCs w:val="20"/>
        </w:rPr>
        <w:t>Djundiks</w:t>
      </w:r>
      <w:proofErr w:type="spellEnd"/>
      <w:r w:rsidRPr="008701CD">
        <w:rPr>
          <w:i/>
          <w:color w:val="000000"/>
          <w:sz w:val="20"/>
          <w:szCs w:val="20"/>
        </w:rPr>
        <w:t xml:space="preserve"> pret Latviju</w:t>
      </w:r>
      <w:r w:rsidRPr="008701CD">
        <w:rPr>
          <w:color w:val="000000"/>
          <w:sz w:val="20"/>
          <w:szCs w:val="20"/>
        </w:rPr>
        <w:t xml:space="preserve"> (iesniegums Nr.14920/05),Tiesas 2014.gada 15.aprīļa spriedums; </w:t>
      </w:r>
      <w:r w:rsidRPr="00416967">
        <w:rPr>
          <w:i/>
          <w:color w:val="000000"/>
          <w:sz w:val="20"/>
          <w:szCs w:val="20"/>
        </w:rPr>
        <w:t>Grimailovs pret Latviju</w:t>
      </w:r>
      <w:r w:rsidRPr="00416967">
        <w:rPr>
          <w:color w:val="000000"/>
          <w:sz w:val="20"/>
          <w:szCs w:val="20"/>
        </w:rPr>
        <w:t xml:space="preserve"> (iesniegums Nr.</w:t>
      </w:r>
      <w:r w:rsidRPr="00416967">
        <w:rPr>
          <w:color w:val="000000"/>
          <w:sz w:val="20"/>
          <w:szCs w:val="20"/>
          <w:vertAlign w:val="superscript"/>
        </w:rPr>
        <w:t xml:space="preserve"> </w:t>
      </w:r>
      <w:r w:rsidRPr="00BC7B35">
        <w:rPr>
          <w:color w:val="000000"/>
          <w:sz w:val="20"/>
          <w:szCs w:val="20"/>
        </w:rPr>
        <w:t xml:space="preserve">6087/03), Tiesas 2013.gada 25.jūnija spriedums; </w:t>
      </w:r>
      <w:r w:rsidRPr="00BC7B35">
        <w:rPr>
          <w:i/>
          <w:color w:val="000000"/>
          <w:sz w:val="20"/>
          <w:szCs w:val="20"/>
        </w:rPr>
        <w:t>Sorokins un Sorokina pret Latviju</w:t>
      </w:r>
      <w:r w:rsidRPr="00BC7B35">
        <w:rPr>
          <w:color w:val="000000"/>
          <w:sz w:val="20"/>
          <w:szCs w:val="20"/>
        </w:rPr>
        <w:t xml:space="preserve"> (iesniegums Nr.45476/04), Tiesas 2013.gada 28. maija spriedums; </w:t>
      </w:r>
      <w:r w:rsidRPr="00BC7B35">
        <w:rPr>
          <w:i/>
          <w:color w:val="000000"/>
          <w:sz w:val="20"/>
          <w:szCs w:val="20"/>
        </w:rPr>
        <w:t>Timofejevi pret Latviju</w:t>
      </w:r>
      <w:r w:rsidRPr="00BC7B35">
        <w:rPr>
          <w:color w:val="000000"/>
          <w:sz w:val="20"/>
          <w:szCs w:val="20"/>
        </w:rPr>
        <w:t xml:space="preserve"> (iesniegums Nr.45393/04), Tiesas 2013.gada 11.decembra spriedums, un</w:t>
      </w:r>
      <w:r w:rsidRPr="00BC7B35">
        <w:rPr>
          <w:i/>
          <w:color w:val="000000"/>
          <w:sz w:val="20"/>
          <w:szCs w:val="20"/>
        </w:rPr>
        <w:t xml:space="preserve"> </w:t>
      </w:r>
      <w:proofErr w:type="spellStart"/>
      <w:r w:rsidRPr="00BC7B35">
        <w:rPr>
          <w:i/>
          <w:color w:val="000000"/>
          <w:sz w:val="20"/>
          <w:szCs w:val="20"/>
        </w:rPr>
        <w:t>Vovruško</w:t>
      </w:r>
      <w:proofErr w:type="spellEnd"/>
      <w:r w:rsidRPr="00BC7B35">
        <w:rPr>
          <w:i/>
          <w:color w:val="000000"/>
          <w:sz w:val="20"/>
          <w:szCs w:val="20"/>
        </w:rPr>
        <w:t xml:space="preserve"> pret Latviju</w:t>
      </w:r>
      <w:r w:rsidRPr="00BC7B35">
        <w:rPr>
          <w:color w:val="000000"/>
          <w:sz w:val="20"/>
          <w:szCs w:val="20"/>
        </w:rPr>
        <w:t xml:space="preserve"> (iesniegums Nr.11065/02), Tiesas 2012.gada 11.decembra spriedums.</w:t>
      </w:r>
    </w:p>
  </w:footnote>
  <w:footnote w:id="26">
    <w:p w14:paraId="6E3E2AC5" w14:textId="3F370AAC"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w:t>
      </w:r>
      <w:r w:rsidRPr="00143B6C">
        <w:rPr>
          <w:i/>
          <w:color w:val="000000"/>
          <w:sz w:val="20"/>
          <w:szCs w:val="20"/>
        </w:rPr>
        <w:t>J.L. pret Latviju</w:t>
      </w:r>
      <w:r w:rsidRPr="008701CD">
        <w:rPr>
          <w:color w:val="000000"/>
          <w:sz w:val="20"/>
          <w:szCs w:val="20"/>
        </w:rPr>
        <w:t xml:space="preserve"> (iesniegums Nr.23893/06), Tiesas 2012.gada 17.aprīļa spriedums, un </w:t>
      </w:r>
      <w:r w:rsidRPr="008701CD">
        <w:rPr>
          <w:i/>
          <w:color w:val="000000"/>
          <w:sz w:val="20"/>
          <w:szCs w:val="20"/>
        </w:rPr>
        <w:t>D.F. pret Latviju</w:t>
      </w:r>
      <w:r w:rsidRPr="008701CD">
        <w:rPr>
          <w:color w:val="000000"/>
          <w:sz w:val="20"/>
          <w:szCs w:val="20"/>
        </w:rPr>
        <w:t xml:space="preserve"> (iesniegums Nr.11160/07 ), Tiesas 2013.gada 29.oktobra spriedums. </w:t>
      </w:r>
    </w:p>
  </w:footnote>
  <w:footnote w:id="27">
    <w:p w14:paraId="61FBC286" w14:textId="77777777"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w:t>
      </w:r>
      <w:proofErr w:type="spellStart"/>
      <w:r w:rsidRPr="00143B6C">
        <w:rPr>
          <w:i/>
          <w:color w:val="000000"/>
          <w:sz w:val="20"/>
          <w:szCs w:val="20"/>
        </w:rPr>
        <w:t>J.Dmitrijevs</w:t>
      </w:r>
      <w:proofErr w:type="spellEnd"/>
      <w:r w:rsidRPr="00143B6C">
        <w:rPr>
          <w:i/>
          <w:color w:val="000000"/>
          <w:sz w:val="20"/>
          <w:szCs w:val="20"/>
        </w:rPr>
        <w:t xml:space="preserve"> pret Latviju</w:t>
      </w:r>
      <w:r w:rsidRPr="008701CD">
        <w:rPr>
          <w:color w:val="000000"/>
          <w:sz w:val="20"/>
          <w:szCs w:val="20"/>
        </w:rPr>
        <w:t xml:space="preserve"> (iesniegums Nr.37467/04), 2012.gada 2.oktobra spriedums, un </w:t>
      </w:r>
      <w:proofErr w:type="spellStart"/>
      <w:r w:rsidRPr="008701CD">
        <w:rPr>
          <w:i/>
          <w:color w:val="000000"/>
          <w:sz w:val="20"/>
          <w:szCs w:val="20"/>
        </w:rPr>
        <w:t>Sapožkovs</w:t>
      </w:r>
      <w:proofErr w:type="spellEnd"/>
      <w:r w:rsidRPr="008701CD">
        <w:rPr>
          <w:i/>
          <w:color w:val="000000"/>
          <w:sz w:val="20"/>
          <w:szCs w:val="20"/>
        </w:rPr>
        <w:t xml:space="preserve"> pret Latviju</w:t>
      </w:r>
      <w:r w:rsidRPr="008701CD">
        <w:rPr>
          <w:color w:val="000000"/>
          <w:sz w:val="20"/>
          <w:szCs w:val="20"/>
        </w:rPr>
        <w:t xml:space="preserve"> (iesniegums Nr.8550/03/01), 2014.gada 11.februāra spriedums.</w:t>
      </w:r>
    </w:p>
  </w:footnote>
  <w:footnote w:id="28">
    <w:p w14:paraId="12626B5E" w14:textId="77777777" w:rsidR="00B81FE6" w:rsidRPr="008701CD"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w:t>
      </w:r>
      <w:r w:rsidRPr="00143B6C">
        <w:rPr>
          <w:i/>
          <w:color w:val="000000"/>
          <w:sz w:val="20"/>
          <w:szCs w:val="20"/>
        </w:rPr>
        <w:t>Kalēja pret Latviju</w:t>
      </w:r>
      <w:r w:rsidRPr="008701CD">
        <w:rPr>
          <w:color w:val="000000"/>
          <w:sz w:val="20"/>
          <w:szCs w:val="20"/>
        </w:rPr>
        <w:t xml:space="preserve"> (iesniegums Nr.</w:t>
      </w:r>
      <w:r w:rsidRPr="00B66BD1">
        <w:rPr>
          <w:rFonts w:ascii="Arial" w:eastAsia="Arial" w:hAnsi="Arial" w:cs="Arial"/>
          <w:color w:val="000000"/>
          <w:sz w:val="20"/>
          <w:szCs w:val="20"/>
          <w:highlight w:val="white"/>
          <w:vertAlign w:val="superscript"/>
        </w:rPr>
        <w:t xml:space="preserve"> </w:t>
      </w:r>
      <w:r w:rsidRPr="00143B6C">
        <w:rPr>
          <w:color w:val="000000"/>
          <w:sz w:val="20"/>
          <w:szCs w:val="20"/>
          <w:highlight w:val="white"/>
        </w:rPr>
        <w:t>22059/08</w:t>
      </w:r>
      <w:r w:rsidRPr="00143B6C">
        <w:rPr>
          <w:color w:val="000000"/>
          <w:sz w:val="20"/>
          <w:szCs w:val="20"/>
        </w:rPr>
        <w:t xml:space="preserve">), 2017.gada 5.oktobra spriedums, un </w:t>
      </w:r>
      <w:proofErr w:type="spellStart"/>
      <w:r w:rsidRPr="008701CD">
        <w:rPr>
          <w:i/>
          <w:color w:val="000000"/>
          <w:sz w:val="20"/>
          <w:szCs w:val="20"/>
        </w:rPr>
        <w:t>Cuško</w:t>
      </w:r>
      <w:proofErr w:type="spellEnd"/>
      <w:r w:rsidRPr="008701CD">
        <w:rPr>
          <w:i/>
          <w:color w:val="000000"/>
          <w:sz w:val="20"/>
          <w:szCs w:val="20"/>
        </w:rPr>
        <w:t xml:space="preserve"> pret Latviju</w:t>
      </w:r>
      <w:r w:rsidRPr="008701CD">
        <w:rPr>
          <w:color w:val="000000"/>
          <w:sz w:val="20"/>
          <w:szCs w:val="20"/>
        </w:rPr>
        <w:t xml:space="preserve"> (iesniegums Nr.</w:t>
      </w:r>
      <w:r w:rsidRPr="008701CD">
        <w:rPr>
          <w:color w:val="000000"/>
          <w:sz w:val="20"/>
          <w:szCs w:val="20"/>
          <w:highlight w:val="white"/>
        </w:rPr>
        <w:t>32163/09</w:t>
      </w:r>
      <w:r w:rsidRPr="008701CD">
        <w:rPr>
          <w:color w:val="000000"/>
          <w:sz w:val="20"/>
          <w:szCs w:val="20"/>
        </w:rPr>
        <w:t>), 2017.gada 7.decembra spriedums.</w:t>
      </w:r>
    </w:p>
  </w:footnote>
  <w:footnote w:id="29">
    <w:p w14:paraId="64BDC312" w14:textId="482F0036" w:rsidR="00B81FE6" w:rsidRPr="008701CD" w:rsidRDefault="00B81FE6" w:rsidP="003527FC">
      <w:pPr>
        <w:pBdr>
          <w:top w:val="nil"/>
          <w:left w:val="nil"/>
          <w:bottom w:val="nil"/>
          <w:right w:val="nil"/>
          <w:between w:val="nil"/>
        </w:pBdr>
        <w:jc w:val="both"/>
        <w:rPr>
          <w:color w:val="000000"/>
          <w:sz w:val="20"/>
          <w:szCs w:val="20"/>
        </w:rPr>
      </w:pPr>
      <w:r w:rsidRPr="005830A5">
        <w:rPr>
          <w:sz w:val="20"/>
          <w:szCs w:val="20"/>
          <w:vertAlign w:val="superscript"/>
        </w:rPr>
        <w:footnoteRef/>
      </w:r>
      <w:r w:rsidRPr="00143B6C">
        <w:rPr>
          <w:color w:val="000000"/>
          <w:sz w:val="20"/>
          <w:szCs w:val="20"/>
        </w:rPr>
        <w:t xml:space="preserve"> </w:t>
      </w:r>
      <w:proofErr w:type="spellStart"/>
      <w:r w:rsidRPr="00143B6C">
        <w:rPr>
          <w:i/>
          <w:color w:val="000000"/>
          <w:sz w:val="20"/>
          <w:szCs w:val="20"/>
        </w:rPr>
        <w:t>Kirins</w:t>
      </w:r>
      <w:proofErr w:type="spellEnd"/>
      <w:r w:rsidRPr="00143B6C">
        <w:rPr>
          <w:i/>
          <w:color w:val="000000"/>
          <w:sz w:val="20"/>
          <w:szCs w:val="20"/>
        </w:rPr>
        <w:t xml:space="preserve"> pret Latviju </w:t>
      </w:r>
      <w:r w:rsidRPr="008701CD">
        <w:rPr>
          <w:color w:val="000000"/>
          <w:sz w:val="20"/>
          <w:szCs w:val="20"/>
        </w:rPr>
        <w:t>(iesniegums Nr.34140/07), 2017.gada 12.janvāra spriedums.</w:t>
      </w:r>
    </w:p>
  </w:footnote>
  <w:footnote w:id="30">
    <w:p w14:paraId="5EF18625" w14:textId="682E7155" w:rsidR="00B81FE6" w:rsidRPr="00143B6C"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w:t>
      </w:r>
      <w:proofErr w:type="spellStart"/>
      <w:r w:rsidRPr="00143B6C">
        <w:rPr>
          <w:i/>
          <w:color w:val="000000"/>
          <w:sz w:val="20"/>
          <w:szCs w:val="20"/>
        </w:rPr>
        <w:t>Ļutova</w:t>
      </w:r>
      <w:proofErr w:type="spellEnd"/>
      <w:r w:rsidRPr="00143B6C">
        <w:rPr>
          <w:i/>
          <w:color w:val="000000"/>
          <w:sz w:val="20"/>
          <w:szCs w:val="20"/>
        </w:rPr>
        <w:t xml:space="preserve"> pret Latviju </w:t>
      </w:r>
      <w:r w:rsidRPr="008701CD">
        <w:rPr>
          <w:color w:val="000000"/>
          <w:sz w:val="20"/>
          <w:szCs w:val="20"/>
        </w:rPr>
        <w:t>(iesniegums Nr.</w:t>
      </w:r>
      <w:r w:rsidRPr="008701CD">
        <w:rPr>
          <w:color w:val="000000"/>
          <w:sz w:val="20"/>
          <w:szCs w:val="20"/>
          <w:highlight w:val="white"/>
        </w:rPr>
        <w:t>37105/09</w:t>
      </w:r>
      <w:r w:rsidRPr="008701CD">
        <w:rPr>
          <w:color w:val="000000"/>
          <w:sz w:val="20"/>
          <w:szCs w:val="20"/>
        </w:rPr>
        <w:t>), 2017.gada 9.novembra spriedums</w:t>
      </w:r>
      <w:r w:rsidRPr="008701CD">
        <w:rPr>
          <w:i/>
          <w:color w:val="000000"/>
          <w:sz w:val="20"/>
          <w:szCs w:val="20"/>
        </w:rPr>
        <w:t xml:space="preserve">, </w:t>
      </w:r>
      <w:proofErr w:type="spellStart"/>
      <w:r w:rsidRPr="008701CD">
        <w:rPr>
          <w:i/>
          <w:color w:val="000000"/>
          <w:sz w:val="20"/>
          <w:szCs w:val="20"/>
        </w:rPr>
        <w:t>Silkāne</w:t>
      </w:r>
      <w:proofErr w:type="spellEnd"/>
      <w:r w:rsidRPr="008701CD">
        <w:rPr>
          <w:i/>
          <w:color w:val="000000"/>
          <w:sz w:val="20"/>
          <w:szCs w:val="20"/>
        </w:rPr>
        <w:t xml:space="preserve"> un </w:t>
      </w:r>
      <w:proofErr w:type="spellStart"/>
      <w:r w:rsidRPr="008701CD">
        <w:rPr>
          <w:i/>
          <w:color w:val="000000"/>
          <w:sz w:val="20"/>
          <w:szCs w:val="20"/>
        </w:rPr>
        <w:t>Gordjušina</w:t>
      </w:r>
      <w:proofErr w:type="spellEnd"/>
      <w:r w:rsidRPr="008701CD">
        <w:rPr>
          <w:i/>
          <w:color w:val="000000"/>
          <w:sz w:val="20"/>
          <w:szCs w:val="20"/>
        </w:rPr>
        <w:t xml:space="preserve"> pret Latviju </w:t>
      </w:r>
      <w:r w:rsidRPr="008701CD">
        <w:rPr>
          <w:color w:val="000000"/>
          <w:sz w:val="20"/>
          <w:szCs w:val="20"/>
        </w:rPr>
        <w:t xml:space="preserve">(iesniegums Nr.70890/13), </w:t>
      </w:r>
      <w:r w:rsidRPr="008701CD">
        <w:rPr>
          <w:i/>
          <w:color w:val="000000"/>
          <w:sz w:val="20"/>
          <w:szCs w:val="20"/>
        </w:rPr>
        <w:t xml:space="preserve">Ašmanis un citi pret Latviju </w:t>
      </w:r>
      <w:r w:rsidRPr="008701CD">
        <w:rPr>
          <w:color w:val="000000"/>
          <w:sz w:val="20"/>
          <w:szCs w:val="20"/>
        </w:rPr>
        <w:t>(iesniegums Nr.</w:t>
      </w:r>
      <w:r w:rsidRPr="00143B6C">
        <w:rPr>
          <w:color w:val="000000"/>
          <w:sz w:val="20"/>
          <w:szCs w:val="20"/>
          <w:highlight w:val="white"/>
        </w:rPr>
        <w:t>71499/13</w:t>
      </w:r>
      <w:r w:rsidRPr="00143B6C">
        <w:rPr>
          <w:color w:val="000000"/>
          <w:sz w:val="20"/>
          <w:szCs w:val="20"/>
        </w:rPr>
        <w:t xml:space="preserve">), </w:t>
      </w:r>
      <w:proofErr w:type="spellStart"/>
      <w:r w:rsidRPr="00143B6C">
        <w:rPr>
          <w:i/>
          <w:color w:val="000000"/>
          <w:sz w:val="20"/>
          <w:szCs w:val="20"/>
        </w:rPr>
        <w:t>Klēģere</w:t>
      </w:r>
      <w:proofErr w:type="spellEnd"/>
      <w:r w:rsidRPr="00143B6C">
        <w:rPr>
          <w:i/>
          <w:color w:val="000000"/>
          <w:sz w:val="20"/>
          <w:szCs w:val="20"/>
        </w:rPr>
        <w:t xml:space="preserve"> pret Latviju </w:t>
      </w:r>
      <w:r w:rsidRPr="008701CD">
        <w:rPr>
          <w:color w:val="000000"/>
          <w:sz w:val="20"/>
          <w:szCs w:val="20"/>
        </w:rPr>
        <w:t>(iesniegums Nr.</w:t>
      </w:r>
      <w:r w:rsidRPr="00143B6C">
        <w:rPr>
          <w:color w:val="000000"/>
          <w:sz w:val="20"/>
          <w:szCs w:val="20"/>
          <w:highlight w:val="white"/>
        </w:rPr>
        <w:t>35916/14</w:t>
      </w:r>
      <w:r w:rsidRPr="00143B6C">
        <w:rPr>
          <w:color w:val="000000"/>
          <w:sz w:val="20"/>
          <w:szCs w:val="20"/>
        </w:rPr>
        <w:t xml:space="preserve">), </w:t>
      </w:r>
      <w:proofErr w:type="spellStart"/>
      <w:r w:rsidRPr="00143B6C">
        <w:rPr>
          <w:i/>
          <w:color w:val="000000"/>
          <w:sz w:val="20"/>
          <w:szCs w:val="20"/>
        </w:rPr>
        <w:t>Rubine</w:t>
      </w:r>
      <w:proofErr w:type="spellEnd"/>
      <w:r w:rsidRPr="00143B6C">
        <w:rPr>
          <w:i/>
          <w:color w:val="000000"/>
          <w:sz w:val="20"/>
          <w:szCs w:val="20"/>
        </w:rPr>
        <w:t xml:space="preserve"> pret Latviju</w:t>
      </w:r>
      <w:r w:rsidRPr="008701CD">
        <w:rPr>
          <w:color w:val="000000"/>
          <w:sz w:val="20"/>
          <w:szCs w:val="20"/>
        </w:rPr>
        <w:t>, (iesniegums Nr.</w:t>
      </w:r>
      <w:r w:rsidRPr="00143B6C">
        <w:rPr>
          <w:color w:val="000000"/>
          <w:sz w:val="20"/>
          <w:szCs w:val="20"/>
          <w:highlight w:val="white"/>
        </w:rPr>
        <w:t>24333/14</w:t>
      </w:r>
      <w:r w:rsidRPr="00143B6C">
        <w:rPr>
          <w:color w:val="000000"/>
          <w:sz w:val="20"/>
          <w:szCs w:val="20"/>
        </w:rPr>
        <w:t xml:space="preserve">), </w:t>
      </w:r>
      <w:proofErr w:type="spellStart"/>
      <w:r w:rsidRPr="00143B6C">
        <w:rPr>
          <w:i/>
          <w:color w:val="000000"/>
          <w:sz w:val="20"/>
          <w:szCs w:val="20"/>
        </w:rPr>
        <w:t>Šutova</w:t>
      </w:r>
      <w:proofErr w:type="spellEnd"/>
      <w:r w:rsidRPr="00143B6C">
        <w:rPr>
          <w:i/>
          <w:color w:val="000000"/>
          <w:sz w:val="20"/>
          <w:szCs w:val="20"/>
        </w:rPr>
        <w:t xml:space="preserve"> pret Latviju, </w:t>
      </w:r>
      <w:r w:rsidRPr="008701CD">
        <w:rPr>
          <w:color w:val="000000"/>
          <w:sz w:val="20"/>
          <w:szCs w:val="20"/>
        </w:rPr>
        <w:t>(iesniegums Nr.</w:t>
      </w:r>
      <w:r w:rsidRPr="00143B6C">
        <w:rPr>
          <w:color w:val="000000"/>
          <w:sz w:val="20"/>
          <w:szCs w:val="20"/>
          <w:highlight w:val="white"/>
        </w:rPr>
        <w:t>64203/14</w:t>
      </w:r>
      <w:r w:rsidRPr="00143B6C">
        <w:rPr>
          <w:color w:val="000000"/>
          <w:sz w:val="20"/>
          <w:szCs w:val="20"/>
        </w:rPr>
        <w:t xml:space="preserve">) un </w:t>
      </w:r>
      <w:r w:rsidRPr="00143B6C">
        <w:rPr>
          <w:i/>
          <w:color w:val="000000"/>
          <w:sz w:val="20"/>
          <w:szCs w:val="20"/>
        </w:rPr>
        <w:t>Romanov</w:t>
      </w:r>
      <w:r w:rsidRPr="008701CD">
        <w:rPr>
          <w:i/>
          <w:color w:val="000000"/>
          <w:sz w:val="20"/>
          <w:szCs w:val="20"/>
        </w:rPr>
        <w:t>s pret Latviju,</w:t>
      </w:r>
      <w:r w:rsidRPr="008701CD">
        <w:rPr>
          <w:color w:val="000000"/>
          <w:sz w:val="20"/>
          <w:szCs w:val="20"/>
        </w:rPr>
        <w:t xml:space="preserve"> (iesniegums Nr.</w:t>
      </w:r>
      <w:r w:rsidRPr="00143B6C">
        <w:rPr>
          <w:color w:val="000000"/>
          <w:sz w:val="20"/>
          <w:szCs w:val="20"/>
          <w:highlight w:val="white"/>
        </w:rPr>
        <w:t>16590/15</w:t>
      </w:r>
      <w:r w:rsidRPr="00143B6C">
        <w:rPr>
          <w:color w:val="000000"/>
          <w:sz w:val="20"/>
          <w:szCs w:val="20"/>
        </w:rPr>
        <w:t>),Tiesas 2017.gada 8.jūnija spriedums.</w:t>
      </w:r>
    </w:p>
  </w:footnote>
  <w:footnote w:id="31">
    <w:p w14:paraId="72B415E6" w14:textId="77777777" w:rsidR="00B81FE6" w:rsidRPr="00143B6C" w:rsidRDefault="00B81FE6" w:rsidP="003527FC">
      <w:pPr>
        <w:pBdr>
          <w:top w:val="nil"/>
          <w:left w:val="nil"/>
          <w:bottom w:val="nil"/>
          <w:right w:val="nil"/>
          <w:between w:val="nil"/>
        </w:pBdr>
        <w:jc w:val="both"/>
        <w:rPr>
          <w:color w:val="000000"/>
          <w:sz w:val="20"/>
          <w:szCs w:val="20"/>
        </w:rPr>
      </w:pPr>
      <w:r w:rsidRPr="00B66BD1">
        <w:rPr>
          <w:sz w:val="20"/>
          <w:szCs w:val="20"/>
          <w:vertAlign w:val="superscript"/>
        </w:rPr>
        <w:footnoteRef/>
      </w:r>
      <w:r w:rsidRPr="00143B6C">
        <w:rPr>
          <w:color w:val="000000"/>
          <w:sz w:val="20"/>
          <w:szCs w:val="20"/>
        </w:rPr>
        <w:t xml:space="preserve"> Izskatīts Ministru kabineta 2018.gada 20.februāra sēdē</w:t>
      </w:r>
    </w:p>
  </w:footnote>
  <w:footnote w:id="32">
    <w:p w14:paraId="01B91E4E" w14:textId="77777777" w:rsidR="00B81FE6" w:rsidRPr="00143B6C" w:rsidRDefault="00B81FE6" w:rsidP="003527FC">
      <w:pPr>
        <w:pBdr>
          <w:top w:val="nil"/>
          <w:left w:val="nil"/>
          <w:bottom w:val="nil"/>
          <w:right w:val="nil"/>
          <w:between w:val="nil"/>
        </w:pBdr>
        <w:jc w:val="both"/>
        <w:rPr>
          <w:color w:val="000000"/>
          <w:sz w:val="20"/>
          <w:szCs w:val="20"/>
        </w:rPr>
      </w:pPr>
      <w:r w:rsidRPr="0085064B">
        <w:rPr>
          <w:sz w:val="20"/>
          <w:szCs w:val="20"/>
          <w:vertAlign w:val="superscript"/>
        </w:rPr>
        <w:footnoteRef/>
      </w:r>
      <w:r w:rsidRPr="00143B6C">
        <w:rPr>
          <w:color w:val="000000"/>
          <w:sz w:val="20"/>
          <w:szCs w:val="20"/>
        </w:rPr>
        <w:t xml:space="preserve"> </w:t>
      </w:r>
      <w:hyperlink r:id="rId2">
        <w:r w:rsidRPr="00143B6C">
          <w:rPr>
            <w:color w:val="003333"/>
            <w:sz w:val="20"/>
            <w:szCs w:val="20"/>
            <w:u w:val="single"/>
          </w:rPr>
          <w:t>http://www.mfa.gov.lv/ministrija/latvijas-parstavis-starptautiskajas-cilvektiesibu-institucijas</w:t>
        </w:r>
      </w:hyperlink>
    </w:p>
  </w:footnote>
  <w:footnote w:id="33">
    <w:p w14:paraId="35CC52A7" w14:textId="10F6F05F" w:rsidR="00B81FE6" w:rsidRPr="008701CD" w:rsidRDefault="00B81FE6" w:rsidP="003527FC">
      <w:pPr>
        <w:pBdr>
          <w:top w:val="nil"/>
          <w:left w:val="nil"/>
          <w:bottom w:val="nil"/>
          <w:right w:val="nil"/>
          <w:between w:val="nil"/>
        </w:pBdr>
        <w:jc w:val="both"/>
        <w:rPr>
          <w:color w:val="000000"/>
          <w:sz w:val="20"/>
          <w:szCs w:val="20"/>
        </w:rPr>
      </w:pPr>
      <w:r w:rsidRPr="00067909">
        <w:rPr>
          <w:sz w:val="20"/>
          <w:szCs w:val="20"/>
          <w:vertAlign w:val="superscript"/>
        </w:rPr>
        <w:footnoteRef/>
      </w:r>
      <w:r w:rsidRPr="00143B6C">
        <w:rPr>
          <w:color w:val="000000"/>
          <w:sz w:val="20"/>
          <w:szCs w:val="20"/>
        </w:rPr>
        <w:t xml:space="preserve"> </w:t>
      </w:r>
      <w:r w:rsidRPr="00143B6C">
        <w:rPr>
          <w:i/>
          <w:color w:val="000000"/>
          <w:sz w:val="20"/>
          <w:szCs w:val="20"/>
        </w:rPr>
        <w:t>L. pret Lietuvu</w:t>
      </w:r>
      <w:r w:rsidRPr="008701CD">
        <w:rPr>
          <w:color w:val="000000"/>
          <w:sz w:val="20"/>
          <w:szCs w:val="20"/>
        </w:rPr>
        <w:t xml:space="preserve"> (iesniegums Nr.27527/03), Tiesas 2007.gada 11.septembra spriedums. </w:t>
      </w:r>
    </w:p>
  </w:footnote>
  <w:footnote w:id="34">
    <w:p w14:paraId="6ED37B0B" w14:textId="1C6D5D5A" w:rsidR="00B81FE6" w:rsidRDefault="00B81FE6" w:rsidP="003527FC">
      <w:pPr>
        <w:pStyle w:val="FootnoteText"/>
        <w:jc w:val="both"/>
      </w:pPr>
      <w:r>
        <w:rPr>
          <w:rStyle w:val="FootnoteReference"/>
        </w:rPr>
        <w:footnoteRef/>
      </w:r>
      <w:r>
        <w:t xml:space="preserve"> </w:t>
      </w:r>
      <w:r w:rsidRPr="00EA4FB5">
        <w:rPr>
          <w:i/>
        </w:rPr>
        <w:t>Andrejeva pret Latviju</w:t>
      </w:r>
      <w:r>
        <w:t xml:space="preserve"> (iesniegums Nr.55707/00), Tiesas Lielās palātas 2009.gada 18.februāra spriedums.</w:t>
      </w:r>
    </w:p>
  </w:footnote>
  <w:footnote w:id="35">
    <w:p w14:paraId="072AC1A6" w14:textId="3881B34C" w:rsidR="00B81FE6" w:rsidRDefault="00B81FE6" w:rsidP="003527FC">
      <w:pPr>
        <w:pStyle w:val="FootnoteText"/>
        <w:jc w:val="both"/>
      </w:pPr>
      <w:r>
        <w:rPr>
          <w:rStyle w:val="FootnoteReference"/>
        </w:rPr>
        <w:footnoteRef/>
      </w:r>
      <w:r>
        <w:t xml:space="preserve"> </w:t>
      </w:r>
      <w:r>
        <w:rPr>
          <w:i/>
          <w:iCs/>
        </w:rPr>
        <w:t xml:space="preserve">Veiss pret Latviju </w:t>
      </w:r>
      <w:r>
        <w:t>(iesniegums Nr.15152/12), Tiesas 2014.gada 28.janvāra spriedums.</w:t>
      </w:r>
    </w:p>
  </w:footnote>
  <w:footnote w:id="36">
    <w:p w14:paraId="30E83BF5" w14:textId="77777777" w:rsidR="00B81FE6" w:rsidRPr="00ED2D27" w:rsidRDefault="00B81FE6" w:rsidP="00800302">
      <w:pPr>
        <w:pStyle w:val="FootnoteText"/>
        <w:jc w:val="both"/>
      </w:pPr>
      <w:r>
        <w:rPr>
          <w:rStyle w:val="FootnoteReference"/>
        </w:rPr>
        <w:footnoteRef/>
      </w:r>
      <w:r>
        <w:t xml:space="preserve"> </w:t>
      </w:r>
      <w:r>
        <w:rPr>
          <w:i/>
        </w:rPr>
        <w:t xml:space="preserve">Mentzen pret Latviju </w:t>
      </w:r>
      <w:r>
        <w:t>(iesniegums Nr.71074/01), Tiesas 2004.gada 7.decembra lēmums.</w:t>
      </w:r>
    </w:p>
  </w:footnote>
  <w:footnote w:id="37">
    <w:p w14:paraId="5F910E27" w14:textId="394719C2" w:rsidR="00B81FE6" w:rsidRPr="00ED2D27" w:rsidRDefault="00B81FE6" w:rsidP="003527FC">
      <w:pPr>
        <w:pStyle w:val="FootnoteText"/>
        <w:jc w:val="both"/>
      </w:pPr>
      <w:r>
        <w:rPr>
          <w:rStyle w:val="FootnoteReference"/>
        </w:rPr>
        <w:footnoteRef/>
      </w:r>
      <w:r>
        <w:t xml:space="preserve"> </w:t>
      </w:r>
      <w:r>
        <w:rPr>
          <w:i/>
        </w:rPr>
        <w:t xml:space="preserve">Raihman pret Latviju </w:t>
      </w:r>
      <w:r>
        <w:t>(iesniegums Nr.1621/2007), ANO Cilvēktiesību komitejas 2010.gada 30.novembra viedoklis.</w:t>
      </w:r>
    </w:p>
  </w:footnote>
  <w:footnote w:id="38">
    <w:p w14:paraId="57B7C67E" w14:textId="77777777" w:rsidR="009A2B94" w:rsidRPr="003527FC" w:rsidRDefault="009A2B94" w:rsidP="009A2B94">
      <w:pPr>
        <w:pStyle w:val="FootnoteText"/>
        <w:jc w:val="both"/>
      </w:pPr>
      <w:r>
        <w:rPr>
          <w:rStyle w:val="FootnoteReference"/>
        </w:rPr>
        <w:footnoteRef/>
      </w:r>
      <w:r>
        <w:t xml:space="preserve"> </w:t>
      </w:r>
      <w:r>
        <w:rPr>
          <w:i/>
        </w:rPr>
        <w:t xml:space="preserve">Carlos Correa de Matos pret Portugāli </w:t>
      </w:r>
      <w:r>
        <w:t>(iesniegums Nr.1123/2002), ANO Cilvēktiesību komitejas 2006.gada 18.aprīļa viedoklis.</w:t>
      </w:r>
    </w:p>
  </w:footnote>
  <w:footnote w:id="39">
    <w:p w14:paraId="6D4A8F1F" w14:textId="77777777" w:rsidR="009A2B94" w:rsidRDefault="009A2B94" w:rsidP="009A2B94">
      <w:pPr>
        <w:pStyle w:val="FootnoteText"/>
        <w:jc w:val="both"/>
      </w:pPr>
      <w:r>
        <w:rPr>
          <w:rStyle w:val="FootnoteReference"/>
        </w:rPr>
        <w:footnoteRef/>
      </w:r>
      <w:r>
        <w:t xml:space="preserve"> ANO Cilvēktiesību komitejas 2012.gada 23.novembra noslēguma secinājumi par Portugāles ceturto kārtējo ziņojumu par Pakta ieviešanu. UN Doc. CCPR/C/PRT/CO/4.</w:t>
      </w:r>
    </w:p>
  </w:footnote>
  <w:footnote w:id="40">
    <w:p w14:paraId="3031C42A" w14:textId="4C1843E9" w:rsidR="00B81FE6" w:rsidRPr="003527FC" w:rsidRDefault="00B81FE6" w:rsidP="003527FC">
      <w:pPr>
        <w:pStyle w:val="FootnoteText"/>
        <w:jc w:val="both"/>
      </w:pPr>
      <w:r>
        <w:rPr>
          <w:rStyle w:val="FootnoteReference"/>
        </w:rPr>
        <w:footnoteRef/>
      </w:r>
      <w:r>
        <w:t xml:space="preserve"> </w:t>
      </w:r>
      <w:r>
        <w:rPr>
          <w:i/>
        </w:rPr>
        <w:t xml:space="preserve">Correia de Matos pret Portugāli </w:t>
      </w:r>
      <w:r>
        <w:t>(iesniegums Nr.56402/12), Tiesas 2018.gada 4.aprīļa spriedums.</w:t>
      </w:r>
    </w:p>
  </w:footnote>
  <w:footnote w:id="41">
    <w:p w14:paraId="38C4F126" w14:textId="3BEDD7AA" w:rsidR="00B81FE6" w:rsidRPr="009A6B31" w:rsidRDefault="00B81FE6" w:rsidP="003527FC">
      <w:pPr>
        <w:pStyle w:val="FootnoteText"/>
        <w:jc w:val="both"/>
      </w:pPr>
      <w:r>
        <w:rPr>
          <w:rStyle w:val="FootnoteReference"/>
        </w:rPr>
        <w:footnoteRef/>
      </w:r>
      <w:r>
        <w:t xml:space="preserve"> </w:t>
      </w:r>
      <w:r>
        <w:rPr>
          <w:i/>
        </w:rPr>
        <w:t xml:space="preserve">Baltiņš pret Latviju </w:t>
      </w:r>
      <w:r>
        <w:t>(iesniegums Nr.25282/07), Tiesas 2013.gada 8.janvāra spriedums.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8054" w14:textId="77777777" w:rsidR="00B81FE6" w:rsidRDefault="00B81FE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FF1F29A" w14:textId="77777777" w:rsidR="00B81FE6" w:rsidRDefault="00B81FE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14F"/>
    <w:multiLevelType w:val="multilevel"/>
    <w:tmpl w:val="23FE44AA"/>
    <w:lvl w:ilvl="0">
      <w:start w:val="1"/>
      <w:numFmt w:val="decimal"/>
      <w:lvlText w:val="%1."/>
      <w:lvlJc w:val="left"/>
      <w:pPr>
        <w:ind w:left="420" w:hanging="420"/>
      </w:pPr>
      <w:rPr>
        <w:i w:val="0"/>
        <w:sz w:val="24"/>
        <w:szCs w:val="24"/>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Letter"/>
      <w:lvlText w:val="%3."/>
      <w:lvlJc w:val="left"/>
      <w:pPr>
        <w:ind w:left="1620" w:hanging="360"/>
      </w:pPr>
    </w:lvl>
    <w:lvl w:ilvl="3">
      <w:start w:val="5"/>
      <w:numFmt w:val="lowerLetter"/>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06422F7F"/>
    <w:multiLevelType w:val="multilevel"/>
    <w:tmpl w:val="23FE44AA"/>
    <w:lvl w:ilvl="0">
      <w:start w:val="1"/>
      <w:numFmt w:val="decimal"/>
      <w:lvlText w:val="%1."/>
      <w:lvlJc w:val="left"/>
      <w:pPr>
        <w:ind w:left="420" w:hanging="420"/>
      </w:pPr>
      <w:rPr>
        <w:i w:val="0"/>
        <w:sz w:val="24"/>
        <w:szCs w:val="24"/>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Letter"/>
      <w:lvlText w:val="%3."/>
      <w:lvlJc w:val="left"/>
      <w:pPr>
        <w:ind w:left="1620" w:hanging="360"/>
      </w:pPr>
    </w:lvl>
    <w:lvl w:ilvl="3">
      <w:start w:val="5"/>
      <w:numFmt w:val="lowerLetter"/>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09361CDB"/>
    <w:multiLevelType w:val="multilevel"/>
    <w:tmpl w:val="832A6872"/>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00708BD"/>
    <w:multiLevelType w:val="multilevel"/>
    <w:tmpl w:val="BC1288A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A69FD"/>
    <w:multiLevelType w:val="multilevel"/>
    <w:tmpl w:val="A11C5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DE04C2"/>
    <w:multiLevelType w:val="multilevel"/>
    <w:tmpl w:val="6496333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E758F3"/>
    <w:multiLevelType w:val="hybridMultilevel"/>
    <w:tmpl w:val="615432C4"/>
    <w:lvl w:ilvl="0" w:tplc="BC2A256E">
      <w:start w:val="1"/>
      <w:numFmt w:val="decimal"/>
      <w:lvlText w:val="%1."/>
      <w:lvlJc w:val="left"/>
      <w:pPr>
        <w:tabs>
          <w:tab w:val="num" w:pos="420"/>
        </w:tabs>
        <w:ind w:left="420" w:hanging="420"/>
      </w:pPr>
      <w:rPr>
        <w:rFonts w:hint="default"/>
        <w:i w:val="0"/>
        <w:sz w:val="24"/>
      </w:rPr>
    </w:lvl>
    <w:lvl w:ilvl="1" w:tplc="2C4A717A">
      <w:start w:val="1"/>
      <w:numFmt w:val="lowerLetter"/>
      <w:lvlText w:val="%2)"/>
      <w:lvlJc w:val="left"/>
      <w:pPr>
        <w:tabs>
          <w:tab w:val="num" w:pos="720"/>
        </w:tabs>
        <w:ind w:left="720" w:hanging="360"/>
      </w:pPr>
      <w:rPr>
        <w:rFonts w:ascii="Times New Roman" w:eastAsia="Times New Roman" w:hAnsi="Times New Roman" w:cs="Times New Roman"/>
      </w:rPr>
    </w:lvl>
    <w:lvl w:ilvl="2" w:tplc="AEE61B02">
      <w:start w:val="1"/>
      <w:numFmt w:val="lowerLetter"/>
      <w:lvlText w:val="%3."/>
      <w:lvlJc w:val="left"/>
      <w:pPr>
        <w:tabs>
          <w:tab w:val="num" w:pos="1620"/>
        </w:tabs>
        <w:ind w:left="1620" w:hanging="360"/>
      </w:pPr>
      <w:rPr>
        <w:rFonts w:hint="default"/>
      </w:rPr>
    </w:lvl>
    <w:lvl w:ilvl="3" w:tplc="E5826BE6">
      <w:start w:val="5"/>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15"/>
    <w:rsid w:val="00002139"/>
    <w:rsid w:val="00002B6A"/>
    <w:rsid w:val="00013DE6"/>
    <w:rsid w:val="00034512"/>
    <w:rsid w:val="00036540"/>
    <w:rsid w:val="00045E05"/>
    <w:rsid w:val="000516EB"/>
    <w:rsid w:val="00060810"/>
    <w:rsid w:val="00067909"/>
    <w:rsid w:val="00075794"/>
    <w:rsid w:val="000828AB"/>
    <w:rsid w:val="0008646D"/>
    <w:rsid w:val="000905B4"/>
    <w:rsid w:val="00096ABE"/>
    <w:rsid w:val="000B4748"/>
    <w:rsid w:val="000B4AFD"/>
    <w:rsid w:val="000C036F"/>
    <w:rsid w:val="000C5258"/>
    <w:rsid w:val="000D15AA"/>
    <w:rsid w:val="00114D0E"/>
    <w:rsid w:val="00116988"/>
    <w:rsid w:val="001225DB"/>
    <w:rsid w:val="0014346A"/>
    <w:rsid w:val="00143B6C"/>
    <w:rsid w:val="00153EE2"/>
    <w:rsid w:val="00171E1E"/>
    <w:rsid w:val="0018678C"/>
    <w:rsid w:val="001B0D27"/>
    <w:rsid w:val="00212DDB"/>
    <w:rsid w:val="00214E37"/>
    <w:rsid w:val="00244613"/>
    <w:rsid w:val="00255FAF"/>
    <w:rsid w:val="00272D66"/>
    <w:rsid w:val="00275AF0"/>
    <w:rsid w:val="002A34DF"/>
    <w:rsid w:val="002C7E27"/>
    <w:rsid w:val="002D3C91"/>
    <w:rsid w:val="002F3D7D"/>
    <w:rsid w:val="003178CD"/>
    <w:rsid w:val="003527FC"/>
    <w:rsid w:val="003848F3"/>
    <w:rsid w:val="003F036C"/>
    <w:rsid w:val="003F79E9"/>
    <w:rsid w:val="003F7D67"/>
    <w:rsid w:val="00416967"/>
    <w:rsid w:val="0044050B"/>
    <w:rsid w:val="004516BB"/>
    <w:rsid w:val="0046136D"/>
    <w:rsid w:val="004C7480"/>
    <w:rsid w:val="004D78C6"/>
    <w:rsid w:val="00505A55"/>
    <w:rsid w:val="005129EE"/>
    <w:rsid w:val="0055063F"/>
    <w:rsid w:val="005566BC"/>
    <w:rsid w:val="005830A5"/>
    <w:rsid w:val="005B7072"/>
    <w:rsid w:val="00624DC5"/>
    <w:rsid w:val="00633DB6"/>
    <w:rsid w:val="006527E6"/>
    <w:rsid w:val="0066511A"/>
    <w:rsid w:val="00696517"/>
    <w:rsid w:val="006F3476"/>
    <w:rsid w:val="007217C6"/>
    <w:rsid w:val="00754558"/>
    <w:rsid w:val="007E30DD"/>
    <w:rsid w:val="00800302"/>
    <w:rsid w:val="0085064B"/>
    <w:rsid w:val="00855C2D"/>
    <w:rsid w:val="0085647E"/>
    <w:rsid w:val="008701CD"/>
    <w:rsid w:val="00915AE9"/>
    <w:rsid w:val="00915B6F"/>
    <w:rsid w:val="009365DD"/>
    <w:rsid w:val="00942D5F"/>
    <w:rsid w:val="00944709"/>
    <w:rsid w:val="0097683E"/>
    <w:rsid w:val="00981DE0"/>
    <w:rsid w:val="009A2B94"/>
    <w:rsid w:val="009A6B31"/>
    <w:rsid w:val="009B4D15"/>
    <w:rsid w:val="009C44D5"/>
    <w:rsid w:val="009C70FD"/>
    <w:rsid w:val="009D2766"/>
    <w:rsid w:val="009E30BB"/>
    <w:rsid w:val="00A229CE"/>
    <w:rsid w:val="00A501E1"/>
    <w:rsid w:val="00A55957"/>
    <w:rsid w:val="00A62C54"/>
    <w:rsid w:val="00A90058"/>
    <w:rsid w:val="00AA0B13"/>
    <w:rsid w:val="00AA57FA"/>
    <w:rsid w:val="00AB0B65"/>
    <w:rsid w:val="00AB32BA"/>
    <w:rsid w:val="00AB5BCE"/>
    <w:rsid w:val="00AD6EBD"/>
    <w:rsid w:val="00AF0F97"/>
    <w:rsid w:val="00AF694A"/>
    <w:rsid w:val="00B17EDC"/>
    <w:rsid w:val="00B2634F"/>
    <w:rsid w:val="00B35C29"/>
    <w:rsid w:val="00B66BD1"/>
    <w:rsid w:val="00B73B77"/>
    <w:rsid w:val="00B81FE6"/>
    <w:rsid w:val="00B91FF2"/>
    <w:rsid w:val="00BC7A06"/>
    <w:rsid w:val="00BC7B35"/>
    <w:rsid w:val="00BD7A18"/>
    <w:rsid w:val="00BF6105"/>
    <w:rsid w:val="00C26CE5"/>
    <w:rsid w:val="00C42F00"/>
    <w:rsid w:val="00C4397E"/>
    <w:rsid w:val="00C442B8"/>
    <w:rsid w:val="00C524B9"/>
    <w:rsid w:val="00C81169"/>
    <w:rsid w:val="00C96A80"/>
    <w:rsid w:val="00CA6D05"/>
    <w:rsid w:val="00D02B63"/>
    <w:rsid w:val="00D47FC1"/>
    <w:rsid w:val="00D54594"/>
    <w:rsid w:val="00D60409"/>
    <w:rsid w:val="00D604A4"/>
    <w:rsid w:val="00D61FCC"/>
    <w:rsid w:val="00D65B58"/>
    <w:rsid w:val="00D7434F"/>
    <w:rsid w:val="00DA1355"/>
    <w:rsid w:val="00DB76AB"/>
    <w:rsid w:val="00DD2D64"/>
    <w:rsid w:val="00DE0600"/>
    <w:rsid w:val="00DF11BA"/>
    <w:rsid w:val="00DF1351"/>
    <w:rsid w:val="00E155C5"/>
    <w:rsid w:val="00E265C9"/>
    <w:rsid w:val="00E3264B"/>
    <w:rsid w:val="00E864F2"/>
    <w:rsid w:val="00EA4FB5"/>
    <w:rsid w:val="00EC27FA"/>
    <w:rsid w:val="00ED2D27"/>
    <w:rsid w:val="00EE0949"/>
    <w:rsid w:val="00EF25AB"/>
    <w:rsid w:val="00F1265A"/>
    <w:rsid w:val="00F538F4"/>
    <w:rsid w:val="00F65797"/>
    <w:rsid w:val="00F83E19"/>
    <w:rsid w:val="00FC2ADA"/>
    <w:rsid w:val="00FC46BE"/>
    <w:rsid w:val="00FC53DF"/>
    <w:rsid w:val="00FE5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9D0A"/>
  <w15:docId w15:val="{0F4EAE0B-05DD-4BEC-AB9D-8B47F38C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2"/>
      <w:szCs w:val="22"/>
    </w:rPr>
  </w:style>
  <w:style w:type="paragraph" w:styleId="Heading2">
    <w:name w:val="heading 2"/>
    <w:basedOn w:val="Normal"/>
    <w:next w:val="Normal"/>
    <w:pPr>
      <w:keepNext/>
      <w:outlineLvl w:val="1"/>
    </w:pPr>
    <w:rPr>
      <w:i/>
    </w:rPr>
  </w:style>
  <w:style w:type="paragraph" w:styleId="Heading3">
    <w:name w:val="heading 3"/>
    <w:basedOn w:val="Normal"/>
    <w:next w:val="Normal"/>
    <w:pPr>
      <w:keepNext/>
      <w:ind w:left="420"/>
      <w:jc w:val="both"/>
      <w:outlineLvl w:val="2"/>
    </w:pPr>
    <w:rPr>
      <w:b/>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ind w:left="-18" w:firstLine="18"/>
      <w:jc w:val="center"/>
      <w:outlineLvl w:val="4"/>
    </w:pPr>
    <w:rPr>
      <w:b/>
    </w:rPr>
  </w:style>
  <w:style w:type="paragraph" w:styleId="Heading6">
    <w:name w:val="heading 6"/>
    <w:basedOn w:val="Normal"/>
    <w:next w:val="Normal"/>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5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05"/>
    <w:rPr>
      <w:rFonts w:ascii="Segoe UI" w:hAnsi="Segoe UI" w:cs="Segoe UI"/>
      <w:sz w:val="18"/>
      <w:szCs w:val="18"/>
    </w:rPr>
  </w:style>
  <w:style w:type="paragraph" w:styleId="Header">
    <w:name w:val="header"/>
    <w:basedOn w:val="Normal"/>
    <w:link w:val="HeaderChar"/>
    <w:uiPriority w:val="99"/>
    <w:unhideWhenUsed/>
    <w:rsid w:val="0055063F"/>
    <w:pPr>
      <w:tabs>
        <w:tab w:val="center" w:pos="4153"/>
        <w:tab w:val="right" w:pos="8306"/>
      </w:tabs>
    </w:pPr>
  </w:style>
  <w:style w:type="character" w:customStyle="1" w:styleId="HeaderChar">
    <w:name w:val="Header Char"/>
    <w:basedOn w:val="DefaultParagraphFont"/>
    <w:link w:val="Header"/>
    <w:uiPriority w:val="99"/>
    <w:rsid w:val="0055063F"/>
  </w:style>
  <w:style w:type="paragraph" w:styleId="ListParagraph">
    <w:name w:val="List Paragraph"/>
    <w:basedOn w:val="Normal"/>
    <w:uiPriority w:val="34"/>
    <w:qFormat/>
    <w:rsid w:val="000D15AA"/>
    <w:pPr>
      <w:ind w:left="720"/>
      <w:contextualSpacing/>
    </w:pPr>
  </w:style>
  <w:style w:type="paragraph" w:styleId="CommentSubject">
    <w:name w:val="annotation subject"/>
    <w:basedOn w:val="CommentText"/>
    <w:next w:val="CommentText"/>
    <w:link w:val="CommentSubjectChar"/>
    <w:uiPriority w:val="99"/>
    <w:semiHidden/>
    <w:unhideWhenUsed/>
    <w:rsid w:val="00002B6A"/>
    <w:rPr>
      <w:b/>
      <w:bCs/>
    </w:rPr>
  </w:style>
  <w:style w:type="character" w:customStyle="1" w:styleId="CommentSubjectChar">
    <w:name w:val="Comment Subject Char"/>
    <w:basedOn w:val="CommentTextChar"/>
    <w:link w:val="CommentSubject"/>
    <w:uiPriority w:val="99"/>
    <w:semiHidden/>
    <w:rsid w:val="00002B6A"/>
    <w:rPr>
      <w:b/>
      <w:bCs/>
      <w:sz w:val="20"/>
      <w:szCs w:val="20"/>
    </w:rPr>
  </w:style>
  <w:style w:type="paragraph" w:styleId="FootnoteText">
    <w:name w:val="footnote text"/>
    <w:basedOn w:val="Normal"/>
    <w:link w:val="FootnoteTextChar"/>
    <w:uiPriority w:val="99"/>
    <w:semiHidden/>
    <w:unhideWhenUsed/>
    <w:rsid w:val="0014346A"/>
    <w:rPr>
      <w:sz w:val="20"/>
      <w:szCs w:val="20"/>
    </w:rPr>
  </w:style>
  <w:style w:type="character" w:customStyle="1" w:styleId="FootnoteTextChar">
    <w:name w:val="Footnote Text Char"/>
    <w:basedOn w:val="DefaultParagraphFont"/>
    <w:link w:val="FootnoteText"/>
    <w:uiPriority w:val="99"/>
    <w:semiHidden/>
    <w:rsid w:val="0014346A"/>
    <w:rPr>
      <w:sz w:val="20"/>
      <w:szCs w:val="20"/>
    </w:rPr>
  </w:style>
  <w:style w:type="character" w:styleId="FootnoteReference">
    <w:name w:val="footnote reference"/>
    <w:basedOn w:val="DefaultParagraphFont"/>
    <w:uiPriority w:val="99"/>
    <w:semiHidden/>
    <w:unhideWhenUsed/>
    <w:rsid w:val="0014346A"/>
    <w:rPr>
      <w:vertAlign w:val="superscript"/>
    </w:rPr>
  </w:style>
  <w:style w:type="character" w:styleId="Hyperlink">
    <w:name w:val="Hyperlink"/>
    <w:basedOn w:val="DefaultParagraphFont"/>
    <w:uiPriority w:val="99"/>
    <w:unhideWhenUsed/>
    <w:rsid w:val="0014346A"/>
    <w:rPr>
      <w:color w:val="0000FF" w:themeColor="hyperlink"/>
      <w:u w:val="single"/>
    </w:rPr>
  </w:style>
  <w:style w:type="character" w:styleId="FollowedHyperlink">
    <w:name w:val="FollowedHyperlink"/>
    <w:basedOn w:val="DefaultParagraphFont"/>
    <w:uiPriority w:val="99"/>
    <w:semiHidden/>
    <w:unhideWhenUsed/>
    <w:rsid w:val="0014346A"/>
    <w:rPr>
      <w:color w:val="800080" w:themeColor="followedHyperlink"/>
      <w:u w:val="single"/>
    </w:rPr>
  </w:style>
  <w:style w:type="paragraph" w:customStyle="1" w:styleId="s30eec3f8">
    <w:name w:val="s30eec3f8"/>
    <w:basedOn w:val="Normal"/>
    <w:rsid w:val="00855C2D"/>
    <w:pPr>
      <w:spacing w:before="100" w:beforeAutospacing="1" w:after="100" w:afterAutospacing="1"/>
    </w:pPr>
  </w:style>
  <w:style w:type="character" w:customStyle="1" w:styleId="sb8d990e2">
    <w:name w:val="sb8d990e2"/>
    <w:basedOn w:val="DefaultParagraphFont"/>
    <w:rsid w:val="00855C2D"/>
  </w:style>
  <w:style w:type="paragraph" w:styleId="NormalWeb">
    <w:name w:val="Normal (Web)"/>
    <w:basedOn w:val="Normal"/>
    <w:uiPriority w:val="99"/>
    <w:semiHidden/>
    <w:unhideWhenUsed/>
    <w:rsid w:val="00060810"/>
    <w:pPr>
      <w:spacing w:before="100" w:beforeAutospacing="1" w:after="100" w:afterAutospacing="1"/>
    </w:pPr>
  </w:style>
  <w:style w:type="character" w:styleId="Emphasis">
    <w:name w:val="Emphasis"/>
    <w:basedOn w:val="DefaultParagraphFont"/>
    <w:uiPriority w:val="20"/>
    <w:qFormat/>
    <w:rsid w:val="00BD7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0944">
      <w:bodyDiv w:val="1"/>
      <w:marLeft w:val="0"/>
      <w:marRight w:val="0"/>
      <w:marTop w:val="0"/>
      <w:marBottom w:val="0"/>
      <w:divBdr>
        <w:top w:val="none" w:sz="0" w:space="0" w:color="auto"/>
        <w:left w:val="none" w:sz="0" w:space="0" w:color="auto"/>
        <w:bottom w:val="none" w:sz="0" w:space="0" w:color="auto"/>
        <w:right w:val="none" w:sz="0" w:space="0" w:color="auto"/>
      </w:divBdr>
      <w:divsChild>
        <w:div w:id="143013865">
          <w:marLeft w:val="0"/>
          <w:marRight w:val="0"/>
          <w:marTop w:val="0"/>
          <w:marBottom w:val="0"/>
          <w:divBdr>
            <w:top w:val="none" w:sz="0" w:space="0" w:color="auto"/>
            <w:left w:val="none" w:sz="0" w:space="0" w:color="auto"/>
            <w:bottom w:val="none" w:sz="0" w:space="0" w:color="auto"/>
            <w:right w:val="none" w:sz="0" w:space="0" w:color="auto"/>
          </w:divBdr>
          <w:divsChild>
            <w:div w:id="489489335">
              <w:marLeft w:val="0"/>
              <w:marRight w:val="0"/>
              <w:marTop w:val="0"/>
              <w:marBottom w:val="0"/>
              <w:divBdr>
                <w:top w:val="none" w:sz="0" w:space="0" w:color="auto"/>
                <w:left w:val="none" w:sz="0" w:space="0" w:color="auto"/>
                <w:bottom w:val="none" w:sz="0" w:space="0" w:color="auto"/>
                <w:right w:val="none" w:sz="0" w:space="0" w:color="auto"/>
              </w:divBdr>
              <w:divsChild>
                <w:div w:id="675763267">
                  <w:marLeft w:val="0"/>
                  <w:marRight w:val="0"/>
                  <w:marTop w:val="0"/>
                  <w:marBottom w:val="0"/>
                  <w:divBdr>
                    <w:top w:val="none" w:sz="0" w:space="0" w:color="auto"/>
                    <w:left w:val="none" w:sz="0" w:space="0" w:color="auto"/>
                    <w:bottom w:val="none" w:sz="0" w:space="0" w:color="auto"/>
                    <w:right w:val="none" w:sz="0" w:space="0" w:color="auto"/>
                  </w:divBdr>
                  <w:divsChild>
                    <w:div w:id="1050113920">
                      <w:marLeft w:val="0"/>
                      <w:marRight w:val="0"/>
                      <w:marTop w:val="0"/>
                      <w:marBottom w:val="0"/>
                      <w:divBdr>
                        <w:top w:val="none" w:sz="0" w:space="0" w:color="auto"/>
                        <w:left w:val="none" w:sz="0" w:space="0" w:color="auto"/>
                        <w:bottom w:val="none" w:sz="0" w:space="0" w:color="auto"/>
                        <w:right w:val="none" w:sz="0" w:space="0" w:color="auto"/>
                      </w:divBdr>
                      <w:divsChild>
                        <w:div w:id="1888253672">
                          <w:marLeft w:val="0"/>
                          <w:marRight w:val="0"/>
                          <w:marTop w:val="0"/>
                          <w:marBottom w:val="0"/>
                          <w:divBdr>
                            <w:top w:val="none" w:sz="0" w:space="0" w:color="auto"/>
                            <w:left w:val="none" w:sz="0" w:space="0" w:color="auto"/>
                            <w:bottom w:val="none" w:sz="0" w:space="0" w:color="auto"/>
                            <w:right w:val="none" w:sz="0" w:space="0" w:color="auto"/>
                          </w:divBdr>
                          <w:divsChild>
                            <w:div w:id="4704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302781">
      <w:bodyDiv w:val="1"/>
      <w:marLeft w:val="0"/>
      <w:marRight w:val="0"/>
      <w:marTop w:val="0"/>
      <w:marBottom w:val="0"/>
      <w:divBdr>
        <w:top w:val="none" w:sz="0" w:space="0" w:color="auto"/>
        <w:left w:val="none" w:sz="0" w:space="0" w:color="auto"/>
        <w:bottom w:val="none" w:sz="0" w:space="0" w:color="auto"/>
        <w:right w:val="none" w:sz="0" w:space="0" w:color="auto"/>
      </w:divBdr>
      <w:divsChild>
        <w:div w:id="208957131">
          <w:marLeft w:val="0"/>
          <w:marRight w:val="0"/>
          <w:marTop w:val="0"/>
          <w:marBottom w:val="0"/>
          <w:divBdr>
            <w:top w:val="none" w:sz="0" w:space="0" w:color="auto"/>
            <w:left w:val="none" w:sz="0" w:space="0" w:color="auto"/>
            <w:bottom w:val="none" w:sz="0" w:space="0" w:color="auto"/>
            <w:right w:val="none" w:sz="0" w:space="0" w:color="auto"/>
          </w:divBdr>
          <w:divsChild>
            <w:div w:id="101581404">
              <w:marLeft w:val="0"/>
              <w:marRight w:val="0"/>
              <w:marTop w:val="0"/>
              <w:marBottom w:val="0"/>
              <w:divBdr>
                <w:top w:val="none" w:sz="0" w:space="0" w:color="auto"/>
                <w:left w:val="none" w:sz="0" w:space="0" w:color="auto"/>
                <w:bottom w:val="none" w:sz="0" w:space="0" w:color="auto"/>
                <w:right w:val="none" w:sz="0" w:space="0" w:color="auto"/>
              </w:divBdr>
              <w:divsChild>
                <w:div w:id="100614559">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none" w:sz="0" w:space="0" w:color="auto"/>
                        <w:bottom w:val="none" w:sz="0" w:space="0" w:color="auto"/>
                        <w:right w:val="none" w:sz="0" w:space="0" w:color="auto"/>
                      </w:divBdr>
                      <w:divsChild>
                        <w:div w:id="1772049747">
                          <w:marLeft w:val="0"/>
                          <w:marRight w:val="0"/>
                          <w:marTop w:val="0"/>
                          <w:marBottom w:val="0"/>
                          <w:divBdr>
                            <w:top w:val="none" w:sz="0" w:space="0" w:color="auto"/>
                            <w:left w:val="none" w:sz="0" w:space="0" w:color="auto"/>
                            <w:bottom w:val="none" w:sz="0" w:space="0" w:color="auto"/>
                            <w:right w:val="none" w:sz="0" w:space="0" w:color="auto"/>
                          </w:divBdr>
                          <w:divsChild>
                            <w:div w:id="1715496182">
                              <w:marLeft w:val="0"/>
                              <w:marRight w:val="0"/>
                              <w:marTop w:val="0"/>
                              <w:marBottom w:val="300"/>
                              <w:divBdr>
                                <w:top w:val="none" w:sz="0" w:space="0" w:color="auto"/>
                                <w:left w:val="none" w:sz="0" w:space="0" w:color="auto"/>
                                <w:bottom w:val="none" w:sz="0" w:space="0" w:color="auto"/>
                                <w:right w:val="none" w:sz="0" w:space="0" w:color="auto"/>
                              </w:divBdr>
                              <w:divsChild>
                                <w:div w:id="240408872">
                                  <w:marLeft w:val="0"/>
                                  <w:marRight w:val="0"/>
                                  <w:marTop w:val="0"/>
                                  <w:marBottom w:val="0"/>
                                  <w:divBdr>
                                    <w:top w:val="none" w:sz="0" w:space="0" w:color="auto"/>
                                    <w:left w:val="none" w:sz="0" w:space="0" w:color="auto"/>
                                    <w:bottom w:val="none" w:sz="0" w:space="0" w:color="auto"/>
                                    <w:right w:val="none" w:sz="0" w:space="0" w:color="auto"/>
                                  </w:divBdr>
                                  <w:divsChild>
                                    <w:div w:id="2088919167">
                                      <w:marLeft w:val="0"/>
                                      <w:marRight w:val="0"/>
                                      <w:marTop w:val="0"/>
                                      <w:marBottom w:val="0"/>
                                      <w:divBdr>
                                        <w:top w:val="none" w:sz="0" w:space="0" w:color="auto"/>
                                        <w:left w:val="none" w:sz="0" w:space="0" w:color="auto"/>
                                        <w:bottom w:val="none" w:sz="0" w:space="0" w:color="auto"/>
                                        <w:right w:val="none" w:sz="0" w:space="0" w:color="auto"/>
                                      </w:divBdr>
                                      <w:divsChild>
                                        <w:div w:id="44065312">
                                          <w:marLeft w:val="0"/>
                                          <w:marRight w:val="2"/>
                                          <w:marTop w:val="0"/>
                                          <w:marBottom w:val="540"/>
                                          <w:divBdr>
                                            <w:top w:val="none" w:sz="0" w:space="0" w:color="auto"/>
                                            <w:left w:val="none" w:sz="0" w:space="0" w:color="auto"/>
                                            <w:bottom w:val="none" w:sz="0" w:space="0" w:color="auto"/>
                                            <w:right w:val="none" w:sz="0" w:space="0" w:color="auto"/>
                                          </w:divBdr>
                                          <w:divsChild>
                                            <w:div w:id="1873877814">
                                              <w:marLeft w:val="0"/>
                                              <w:marRight w:val="0"/>
                                              <w:marTop w:val="0"/>
                                              <w:marBottom w:val="0"/>
                                              <w:divBdr>
                                                <w:top w:val="none" w:sz="0" w:space="0" w:color="auto"/>
                                                <w:left w:val="none" w:sz="0" w:space="0" w:color="auto"/>
                                                <w:bottom w:val="none" w:sz="0" w:space="0" w:color="auto"/>
                                                <w:right w:val="none" w:sz="0" w:space="0" w:color="auto"/>
                                              </w:divBdr>
                                              <w:divsChild>
                                                <w:div w:id="1705715878">
                                                  <w:marLeft w:val="0"/>
                                                  <w:marRight w:val="0"/>
                                                  <w:marTop w:val="375"/>
                                                  <w:marBottom w:val="0"/>
                                                  <w:divBdr>
                                                    <w:top w:val="none" w:sz="0" w:space="0" w:color="auto"/>
                                                    <w:left w:val="none" w:sz="0" w:space="0" w:color="auto"/>
                                                    <w:bottom w:val="none" w:sz="0" w:space="0" w:color="auto"/>
                                                    <w:right w:val="none" w:sz="0" w:space="0" w:color="auto"/>
                                                  </w:divBdr>
                                                  <w:divsChild>
                                                    <w:div w:id="317655934">
                                                      <w:marLeft w:val="0"/>
                                                      <w:marRight w:val="0"/>
                                                      <w:marTop w:val="0"/>
                                                      <w:marBottom w:val="0"/>
                                                      <w:divBdr>
                                                        <w:top w:val="none" w:sz="0" w:space="0" w:color="auto"/>
                                                        <w:left w:val="none" w:sz="0" w:space="0" w:color="auto"/>
                                                        <w:bottom w:val="none" w:sz="0" w:space="0" w:color="auto"/>
                                                        <w:right w:val="none" w:sz="0" w:space="0" w:color="auto"/>
                                                      </w:divBdr>
                                                      <w:divsChild>
                                                        <w:div w:id="3406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902129">
      <w:bodyDiv w:val="1"/>
      <w:marLeft w:val="0"/>
      <w:marRight w:val="0"/>
      <w:marTop w:val="0"/>
      <w:marBottom w:val="0"/>
      <w:divBdr>
        <w:top w:val="none" w:sz="0" w:space="0" w:color="auto"/>
        <w:left w:val="none" w:sz="0" w:space="0" w:color="auto"/>
        <w:bottom w:val="none" w:sz="0" w:space="0" w:color="auto"/>
        <w:right w:val="none" w:sz="0" w:space="0" w:color="auto"/>
      </w:divBdr>
      <w:divsChild>
        <w:div w:id="1999336323">
          <w:marLeft w:val="0"/>
          <w:marRight w:val="0"/>
          <w:marTop w:val="0"/>
          <w:marBottom w:val="0"/>
          <w:divBdr>
            <w:top w:val="none" w:sz="0" w:space="0" w:color="auto"/>
            <w:left w:val="none" w:sz="0" w:space="0" w:color="auto"/>
            <w:bottom w:val="none" w:sz="0" w:space="0" w:color="auto"/>
            <w:right w:val="none" w:sz="0" w:space="0" w:color="auto"/>
          </w:divBdr>
          <w:divsChild>
            <w:div w:id="795828427">
              <w:marLeft w:val="0"/>
              <w:marRight w:val="0"/>
              <w:marTop w:val="0"/>
              <w:marBottom w:val="0"/>
              <w:divBdr>
                <w:top w:val="none" w:sz="0" w:space="0" w:color="auto"/>
                <w:left w:val="none" w:sz="0" w:space="0" w:color="auto"/>
                <w:bottom w:val="none" w:sz="0" w:space="0" w:color="auto"/>
                <w:right w:val="none" w:sz="0" w:space="0" w:color="auto"/>
              </w:divBdr>
              <w:divsChild>
                <w:div w:id="1636179361">
                  <w:marLeft w:val="0"/>
                  <w:marRight w:val="0"/>
                  <w:marTop w:val="0"/>
                  <w:marBottom w:val="0"/>
                  <w:divBdr>
                    <w:top w:val="none" w:sz="0" w:space="0" w:color="auto"/>
                    <w:left w:val="none" w:sz="0" w:space="0" w:color="auto"/>
                    <w:bottom w:val="none" w:sz="0" w:space="0" w:color="auto"/>
                    <w:right w:val="none" w:sz="0" w:space="0" w:color="auto"/>
                  </w:divBdr>
                  <w:divsChild>
                    <w:div w:id="1268462962">
                      <w:marLeft w:val="0"/>
                      <w:marRight w:val="0"/>
                      <w:marTop w:val="0"/>
                      <w:marBottom w:val="0"/>
                      <w:divBdr>
                        <w:top w:val="none" w:sz="0" w:space="0" w:color="auto"/>
                        <w:left w:val="none" w:sz="0" w:space="0" w:color="auto"/>
                        <w:bottom w:val="none" w:sz="0" w:space="0" w:color="auto"/>
                        <w:right w:val="none" w:sz="0" w:space="0" w:color="auto"/>
                      </w:divBdr>
                      <w:divsChild>
                        <w:div w:id="918832074">
                          <w:marLeft w:val="0"/>
                          <w:marRight w:val="0"/>
                          <w:marTop w:val="0"/>
                          <w:marBottom w:val="0"/>
                          <w:divBdr>
                            <w:top w:val="none" w:sz="0" w:space="0" w:color="auto"/>
                            <w:left w:val="none" w:sz="0" w:space="0" w:color="auto"/>
                            <w:bottom w:val="none" w:sz="0" w:space="0" w:color="auto"/>
                            <w:right w:val="none" w:sz="0" w:space="0" w:color="auto"/>
                          </w:divBdr>
                          <w:divsChild>
                            <w:div w:id="1946424473">
                              <w:marLeft w:val="0"/>
                              <w:marRight w:val="0"/>
                              <w:marTop w:val="0"/>
                              <w:marBottom w:val="300"/>
                              <w:divBdr>
                                <w:top w:val="none" w:sz="0" w:space="0" w:color="auto"/>
                                <w:left w:val="none" w:sz="0" w:space="0" w:color="auto"/>
                                <w:bottom w:val="none" w:sz="0" w:space="0" w:color="auto"/>
                                <w:right w:val="none" w:sz="0" w:space="0" w:color="auto"/>
                              </w:divBdr>
                              <w:divsChild>
                                <w:div w:id="11223785">
                                  <w:marLeft w:val="0"/>
                                  <w:marRight w:val="0"/>
                                  <w:marTop w:val="0"/>
                                  <w:marBottom w:val="0"/>
                                  <w:divBdr>
                                    <w:top w:val="none" w:sz="0" w:space="0" w:color="auto"/>
                                    <w:left w:val="none" w:sz="0" w:space="0" w:color="auto"/>
                                    <w:bottom w:val="none" w:sz="0" w:space="0" w:color="auto"/>
                                    <w:right w:val="none" w:sz="0" w:space="0" w:color="auto"/>
                                  </w:divBdr>
                                  <w:divsChild>
                                    <w:div w:id="1631011101">
                                      <w:marLeft w:val="0"/>
                                      <w:marRight w:val="0"/>
                                      <w:marTop w:val="0"/>
                                      <w:marBottom w:val="0"/>
                                      <w:divBdr>
                                        <w:top w:val="none" w:sz="0" w:space="0" w:color="auto"/>
                                        <w:left w:val="none" w:sz="0" w:space="0" w:color="auto"/>
                                        <w:bottom w:val="none" w:sz="0" w:space="0" w:color="auto"/>
                                        <w:right w:val="none" w:sz="0" w:space="0" w:color="auto"/>
                                      </w:divBdr>
                                      <w:divsChild>
                                        <w:div w:id="1602301434">
                                          <w:marLeft w:val="0"/>
                                          <w:marRight w:val="2"/>
                                          <w:marTop w:val="0"/>
                                          <w:marBottom w:val="540"/>
                                          <w:divBdr>
                                            <w:top w:val="none" w:sz="0" w:space="0" w:color="auto"/>
                                            <w:left w:val="none" w:sz="0" w:space="0" w:color="auto"/>
                                            <w:bottom w:val="none" w:sz="0" w:space="0" w:color="auto"/>
                                            <w:right w:val="none" w:sz="0" w:space="0" w:color="auto"/>
                                          </w:divBdr>
                                          <w:divsChild>
                                            <w:div w:id="1850754465">
                                              <w:marLeft w:val="0"/>
                                              <w:marRight w:val="0"/>
                                              <w:marTop w:val="0"/>
                                              <w:marBottom w:val="0"/>
                                              <w:divBdr>
                                                <w:top w:val="none" w:sz="0" w:space="0" w:color="auto"/>
                                                <w:left w:val="none" w:sz="0" w:space="0" w:color="auto"/>
                                                <w:bottom w:val="none" w:sz="0" w:space="0" w:color="auto"/>
                                                <w:right w:val="none" w:sz="0" w:space="0" w:color="auto"/>
                                              </w:divBdr>
                                              <w:divsChild>
                                                <w:div w:id="2112160994">
                                                  <w:marLeft w:val="0"/>
                                                  <w:marRight w:val="0"/>
                                                  <w:marTop w:val="375"/>
                                                  <w:marBottom w:val="0"/>
                                                  <w:divBdr>
                                                    <w:top w:val="none" w:sz="0" w:space="0" w:color="auto"/>
                                                    <w:left w:val="none" w:sz="0" w:space="0" w:color="auto"/>
                                                    <w:bottom w:val="none" w:sz="0" w:space="0" w:color="auto"/>
                                                    <w:right w:val="none" w:sz="0" w:space="0" w:color="auto"/>
                                                  </w:divBdr>
                                                  <w:divsChild>
                                                    <w:div w:id="1849638559">
                                                      <w:marLeft w:val="0"/>
                                                      <w:marRight w:val="0"/>
                                                      <w:marTop w:val="0"/>
                                                      <w:marBottom w:val="0"/>
                                                      <w:divBdr>
                                                        <w:top w:val="none" w:sz="0" w:space="0" w:color="auto"/>
                                                        <w:left w:val="none" w:sz="0" w:space="0" w:color="auto"/>
                                                        <w:bottom w:val="none" w:sz="0" w:space="0" w:color="auto"/>
                                                        <w:right w:val="none" w:sz="0" w:space="0" w:color="auto"/>
                                                      </w:divBdr>
                                                      <w:divsChild>
                                                        <w:div w:id="11795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003595">
      <w:bodyDiv w:val="1"/>
      <w:marLeft w:val="0"/>
      <w:marRight w:val="0"/>
      <w:marTop w:val="0"/>
      <w:marBottom w:val="0"/>
      <w:divBdr>
        <w:top w:val="none" w:sz="0" w:space="0" w:color="auto"/>
        <w:left w:val="none" w:sz="0" w:space="0" w:color="auto"/>
        <w:bottom w:val="none" w:sz="0" w:space="0" w:color="auto"/>
        <w:right w:val="none" w:sz="0" w:space="0" w:color="auto"/>
      </w:divBdr>
      <w:divsChild>
        <w:div w:id="1204486492">
          <w:marLeft w:val="0"/>
          <w:marRight w:val="0"/>
          <w:marTop w:val="0"/>
          <w:marBottom w:val="0"/>
          <w:divBdr>
            <w:top w:val="none" w:sz="0" w:space="0" w:color="auto"/>
            <w:left w:val="none" w:sz="0" w:space="0" w:color="auto"/>
            <w:bottom w:val="none" w:sz="0" w:space="0" w:color="auto"/>
            <w:right w:val="none" w:sz="0" w:space="0" w:color="auto"/>
          </w:divBdr>
          <w:divsChild>
            <w:div w:id="1830901694">
              <w:marLeft w:val="0"/>
              <w:marRight w:val="0"/>
              <w:marTop w:val="0"/>
              <w:marBottom w:val="0"/>
              <w:divBdr>
                <w:top w:val="none" w:sz="0" w:space="0" w:color="auto"/>
                <w:left w:val="none" w:sz="0" w:space="0" w:color="auto"/>
                <w:bottom w:val="none" w:sz="0" w:space="0" w:color="auto"/>
                <w:right w:val="none" w:sz="0" w:space="0" w:color="auto"/>
              </w:divBdr>
              <w:divsChild>
                <w:div w:id="981270541">
                  <w:marLeft w:val="0"/>
                  <w:marRight w:val="0"/>
                  <w:marTop w:val="0"/>
                  <w:marBottom w:val="0"/>
                  <w:divBdr>
                    <w:top w:val="none" w:sz="0" w:space="0" w:color="auto"/>
                    <w:left w:val="none" w:sz="0" w:space="0" w:color="auto"/>
                    <w:bottom w:val="none" w:sz="0" w:space="0" w:color="auto"/>
                    <w:right w:val="none" w:sz="0" w:space="0" w:color="auto"/>
                  </w:divBdr>
                  <w:divsChild>
                    <w:div w:id="1299723733">
                      <w:marLeft w:val="0"/>
                      <w:marRight w:val="0"/>
                      <w:marTop w:val="0"/>
                      <w:marBottom w:val="0"/>
                      <w:divBdr>
                        <w:top w:val="none" w:sz="0" w:space="0" w:color="auto"/>
                        <w:left w:val="none" w:sz="0" w:space="0" w:color="auto"/>
                        <w:bottom w:val="none" w:sz="0" w:space="0" w:color="auto"/>
                        <w:right w:val="none" w:sz="0" w:space="0" w:color="auto"/>
                      </w:divBdr>
                      <w:divsChild>
                        <w:div w:id="1295677711">
                          <w:marLeft w:val="0"/>
                          <w:marRight w:val="0"/>
                          <w:marTop w:val="0"/>
                          <w:marBottom w:val="0"/>
                          <w:divBdr>
                            <w:top w:val="none" w:sz="0" w:space="0" w:color="auto"/>
                            <w:left w:val="none" w:sz="0" w:space="0" w:color="auto"/>
                            <w:bottom w:val="none" w:sz="0" w:space="0" w:color="auto"/>
                            <w:right w:val="none" w:sz="0" w:space="0" w:color="auto"/>
                          </w:divBdr>
                          <w:divsChild>
                            <w:div w:id="1975866102">
                              <w:marLeft w:val="0"/>
                              <w:marRight w:val="0"/>
                              <w:marTop w:val="0"/>
                              <w:marBottom w:val="300"/>
                              <w:divBdr>
                                <w:top w:val="none" w:sz="0" w:space="0" w:color="auto"/>
                                <w:left w:val="none" w:sz="0" w:space="0" w:color="auto"/>
                                <w:bottom w:val="none" w:sz="0" w:space="0" w:color="auto"/>
                                <w:right w:val="none" w:sz="0" w:space="0" w:color="auto"/>
                              </w:divBdr>
                              <w:divsChild>
                                <w:div w:id="1401756417">
                                  <w:marLeft w:val="0"/>
                                  <w:marRight w:val="0"/>
                                  <w:marTop w:val="0"/>
                                  <w:marBottom w:val="0"/>
                                  <w:divBdr>
                                    <w:top w:val="none" w:sz="0" w:space="0" w:color="auto"/>
                                    <w:left w:val="none" w:sz="0" w:space="0" w:color="auto"/>
                                    <w:bottom w:val="none" w:sz="0" w:space="0" w:color="auto"/>
                                    <w:right w:val="none" w:sz="0" w:space="0" w:color="auto"/>
                                  </w:divBdr>
                                  <w:divsChild>
                                    <w:div w:id="1845196770">
                                      <w:marLeft w:val="0"/>
                                      <w:marRight w:val="0"/>
                                      <w:marTop w:val="0"/>
                                      <w:marBottom w:val="0"/>
                                      <w:divBdr>
                                        <w:top w:val="none" w:sz="0" w:space="0" w:color="auto"/>
                                        <w:left w:val="none" w:sz="0" w:space="0" w:color="auto"/>
                                        <w:bottom w:val="none" w:sz="0" w:space="0" w:color="auto"/>
                                        <w:right w:val="none" w:sz="0" w:space="0" w:color="auto"/>
                                      </w:divBdr>
                                      <w:divsChild>
                                        <w:div w:id="1385637416">
                                          <w:marLeft w:val="0"/>
                                          <w:marRight w:val="2"/>
                                          <w:marTop w:val="0"/>
                                          <w:marBottom w:val="540"/>
                                          <w:divBdr>
                                            <w:top w:val="none" w:sz="0" w:space="0" w:color="auto"/>
                                            <w:left w:val="none" w:sz="0" w:space="0" w:color="auto"/>
                                            <w:bottom w:val="none" w:sz="0" w:space="0" w:color="auto"/>
                                            <w:right w:val="none" w:sz="0" w:space="0" w:color="auto"/>
                                          </w:divBdr>
                                          <w:divsChild>
                                            <w:div w:id="686954827">
                                              <w:marLeft w:val="0"/>
                                              <w:marRight w:val="0"/>
                                              <w:marTop w:val="0"/>
                                              <w:marBottom w:val="0"/>
                                              <w:divBdr>
                                                <w:top w:val="none" w:sz="0" w:space="0" w:color="auto"/>
                                                <w:left w:val="none" w:sz="0" w:space="0" w:color="auto"/>
                                                <w:bottom w:val="none" w:sz="0" w:space="0" w:color="auto"/>
                                                <w:right w:val="none" w:sz="0" w:space="0" w:color="auto"/>
                                              </w:divBdr>
                                              <w:divsChild>
                                                <w:div w:id="1028721099">
                                                  <w:marLeft w:val="0"/>
                                                  <w:marRight w:val="0"/>
                                                  <w:marTop w:val="375"/>
                                                  <w:marBottom w:val="0"/>
                                                  <w:divBdr>
                                                    <w:top w:val="none" w:sz="0" w:space="0" w:color="auto"/>
                                                    <w:left w:val="none" w:sz="0" w:space="0" w:color="auto"/>
                                                    <w:bottom w:val="none" w:sz="0" w:space="0" w:color="auto"/>
                                                    <w:right w:val="none" w:sz="0" w:space="0" w:color="auto"/>
                                                  </w:divBdr>
                                                  <w:divsChild>
                                                    <w:div w:id="535778682">
                                                      <w:marLeft w:val="0"/>
                                                      <w:marRight w:val="0"/>
                                                      <w:marTop w:val="0"/>
                                                      <w:marBottom w:val="0"/>
                                                      <w:divBdr>
                                                        <w:top w:val="none" w:sz="0" w:space="0" w:color="auto"/>
                                                        <w:left w:val="none" w:sz="0" w:space="0" w:color="auto"/>
                                                        <w:bottom w:val="none" w:sz="0" w:space="0" w:color="auto"/>
                                                        <w:right w:val="none" w:sz="0" w:space="0" w:color="auto"/>
                                                      </w:divBdr>
                                                      <w:divsChild>
                                                        <w:div w:id="5944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076637">
      <w:bodyDiv w:val="1"/>
      <w:marLeft w:val="0"/>
      <w:marRight w:val="0"/>
      <w:marTop w:val="0"/>
      <w:marBottom w:val="0"/>
      <w:divBdr>
        <w:top w:val="none" w:sz="0" w:space="0" w:color="auto"/>
        <w:left w:val="none" w:sz="0" w:space="0" w:color="auto"/>
        <w:bottom w:val="none" w:sz="0" w:space="0" w:color="auto"/>
        <w:right w:val="none" w:sz="0" w:space="0" w:color="auto"/>
      </w:divBdr>
      <w:divsChild>
        <w:div w:id="1551528829">
          <w:marLeft w:val="0"/>
          <w:marRight w:val="0"/>
          <w:marTop w:val="0"/>
          <w:marBottom w:val="0"/>
          <w:divBdr>
            <w:top w:val="none" w:sz="0" w:space="0" w:color="auto"/>
            <w:left w:val="none" w:sz="0" w:space="0" w:color="auto"/>
            <w:bottom w:val="none" w:sz="0" w:space="0" w:color="auto"/>
            <w:right w:val="none" w:sz="0" w:space="0" w:color="auto"/>
          </w:divBdr>
          <w:divsChild>
            <w:div w:id="1513489214">
              <w:marLeft w:val="0"/>
              <w:marRight w:val="0"/>
              <w:marTop w:val="0"/>
              <w:marBottom w:val="0"/>
              <w:divBdr>
                <w:top w:val="none" w:sz="0" w:space="0" w:color="auto"/>
                <w:left w:val="none" w:sz="0" w:space="0" w:color="auto"/>
                <w:bottom w:val="none" w:sz="0" w:space="0" w:color="auto"/>
                <w:right w:val="none" w:sz="0" w:space="0" w:color="auto"/>
              </w:divBdr>
              <w:divsChild>
                <w:div w:id="933589920">
                  <w:marLeft w:val="0"/>
                  <w:marRight w:val="0"/>
                  <w:marTop w:val="0"/>
                  <w:marBottom w:val="0"/>
                  <w:divBdr>
                    <w:top w:val="none" w:sz="0" w:space="0" w:color="auto"/>
                    <w:left w:val="none" w:sz="0" w:space="0" w:color="auto"/>
                    <w:bottom w:val="none" w:sz="0" w:space="0" w:color="auto"/>
                    <w:right w:val="none" w:sz="0" w:space="0" w:color="auto"/>
                  </w:divBdr>
                  <w:divsChild>
                    <w:div w:id="597835932">
                      <w:marLeft w:val="0"/>
                      <w:marRight w:val="0"/>
                      <w:marTop w:val="0"/>
                      <w:marBottom w:val="0"/>
                      <w:divBdr>
                        <w:top w:val="none" w:sz="0" w:space="0" w:color="auto"/>
                        <w:left w:val="none" w:sz="0" w:space="0" w:color="auto"/>
                        <w:bottom w:val="none" w:sz="0" w:space="0" w:color="auto"/>
                        <w:right w:val="none" w:sz="0" w:space="0" w:color="auto"/>
                      </w:divBdr>
                      <w:divsChild>
                        <w:div w:id="449014198">
                          <w:marLeft w:val="0"/>
                          <w:marRight w:val="0"/>
                          <w:marTop w:val="0"/>
                          <w:marBottom w:val="0"/>
                          <w:divBdr>
                            <w:top w:val="none" w:sz="0" w:space="0" w:color="auto"/>
                            <w:left w:val="none" w:sz="0" w:space="0" w:color="auto"/>
                            <w:bottom w:val="none" w:sz="0" w:space="0" w:color="auto"/>
                            <w:right w:val="none" w:sz="0" w:space="0" w:color="auto"/>
                          </w:divBdr>
                          <w:divsChild>
                            <w:div w:id="603809009">
                              <w:marLeft w:val="0"/>
                              <w:marRight w:val="0"/>
                              <w:marTop w:val="0"/>
                              <w:marBottom w:val="300"/>
                              <w:divBdr>
                                <w:top w:val="none" w:sz="0" w:space="0" w:color="auto"/>
                                <w:left w:val="none" w:sz="0" w:space="0" w:color="auto"/>
                                <w:bottom w:val="none" w:sz="0" w:space="0" w:color="auto"/>
                                <w:right w:val="none" w:sz="0" w:space="0" w:color="auto"/>
                              </w:divBdr>
                              <w:divsChild>
                                <w:div w:id="830483607">
                                  <w:marLeft w:val="0"/>
                                  <w:marRight w:val="0"/>
                                  <w:marTop w:val="0"/>
                                  <w:marBottom w:val="0"/>
                                  <w:divBdr>
                                    <w:top w:val="none" w:sz="0" w:space="0" w:color="auto"/>
                                    <w:left w:val="none" w:sz="0" w:space="0" w:color="auto"/>
                                    <w:bottom w:val="none" w:sz="0" w:space="0" w:color="auto"/>
                                    <w:right w:val="none" w:sz="0" w:space="0" w:color="auto"/>
                                  </w:divBdr>
                                  <w:divsChild>
                                    <w:div w:id="1161385067">
                                      <w:marLeft w:val="0"/>
                                      <w:marRight w:val="0"/>
                                      <w:marTop w:val="0"/>
                                      <w:marBottom w:val="0"/>
                                      <w:divBdr>
                                        <w:top w:val="none" w:sz="0" w:space="0" w:color="auto"/>
                                        <w:left w:val="none" w:sz="0" w:space="0" w:color="auto"/>
                                        <w:bottom w:val="none" w:sz="0" w:space="0" w:color="auto"/>
                                        <w:right w:val="none" w:sz="0" w:space="0" w:color="auto"/>
                                      </w:divBdr>
                                      <w:divsChild>
                                        <w:div w:id="510147353">
                                          <w:marLeft w:val="0"/>
                                          <w:marRight w:val="2"/>
                                          <w:marTop w:val="0"/>
                                          <w:marBottom w:val="540"/>
                                          <w:divBdr>
                                            <w:top w:val="none" w:sz="0" w:space="0" w:color="auto"/>
                                            <w:left w:val="none" w:sz="0" w:space="0" w:color="auto"/>
                                            <w:bottom w:val="none" w:sz="0" w:space="0" w:color="auto"/>
                                            <w:right w:val="none" w:sz="0" w:space="0" w:color="auto"/>
                                          </w:divBdr>
                                          <w:divsChild>
                                            <w:div w:id="1574123374">
                                              <w:marLeft w:val="0"/>
                                              <w:marRight w:val="0"/>
                                              <w:marTop w:val="0"/>
                                              <w:marBottom w:val="0"/>
                                              <w:divBdr>
                                                <w:top w:val="none" w:sz="0" w:space="0" w:color="auto"/>
                                                <w:left w:val="none" w:sz="0" w:space="0" w:color="auto"/>
                                                <w:bottom w:val="none" w:sz="0" w:space="0" w:color="auto"/>
                                                <w:right w:val="none" w:sz="0" w:space="0" w:color="auto"/>
                                              </w:divBdr>
                                              <w:divsChild>
                                                <w:div w:id="566842490">
                                                  <w:marLeft w:val="0"/>
                                                  <w:marRight w:val="0"/>
                                                  <w:marTop w:val="375"/>
                                                  <w:marBottom w:val="0"/>
                                                  <w:divBdr>
                                                    <w:top w:val="none" w:sz="0" w:space="0" w:color="auto"/>
                                                    <w:left w:val="none" w:sz="0" w:space="0" w:color="auto"/>
                                                    <w:bottom w:val="none" w:sz="0" w:space="0" w:color="auto"/>
                                                    <w:right w:val="none" w:sz="0" w:space="0" w:color="auto"/>
                                                  </w:divBdr>
                                                  <w:divsChild>
                                                    <w:div w:id="515651615">
                                                      <w:marLeft w:val="0"/>
                                                      <w:marRight w:val="0"/>
                                                      <w:marTop w:val="0"/>
                                                      <w:marBottom w:val="0"/>
                                                      <w:divBdr>
                                                        <w:top w:val="none" w:sz="0" w:space="0" w:color="auto"/>
                                                        <w:left w:val="none" w:sz="0" w:space="0" w:color="auto"/>
                                                        <w:bottom w:val="none" w:sz="0" w:space="0" w:color="auto"/>
                                                        <w:right w:val="none" w:sz="0" w:space="0" w:color="auto"/>
                                                      </w:divBdr>
                                                      <w:divsChild>
                                                        <w:div w:id="13363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a.rutka@mfa.gov.lv" TargetMode="External"/><Relationship Id="rId4" Type="http://schemas.openxmlformats.org/officeDocument/2006/relationships/settings" Target="settings.xml"/><Relationship Id="rId9" Type="http://schemas.openxmlformats.org/officeDocument/2006/relationships/hyperlink" Target="mailto:kristine.lice@mfa.gov.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mfa.gov.lv/ministrija/latvijas-parstavis-starptautiskajas-cilvektiesibu-institucijas" TargetMode="External"/><Relationship Id="rId1" Type="http://schemas.openxmlformats.org/officeDocument/2006/relationships/hyperlink" Target="http://hudoc.exec.coe.int/en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lv-LV" sz="1400">
                <a:solidFill>
                  <a:sysClr val="windowText" lastClr="000000"/>
                </a:solidFill>
                <a:latin typeface="Times New Roman" panose="02020603050405020304" pitchFamily="18" charset="0"/>
                <a:cs typeface="Times New Roman" panose="02020603050405020304" pitchFamily="18" charset="0"/>
              </a:rPr>
              <a:t>Tiesā reģistrēto un valdībai nosūtīto iesniegumu skaita salīdzinājums</a:t>
            </a:r>
          </a:p>
        </c:rich>
      </c:tx>
      <c:layout/>
      <c:overlay val="0"/>
      <c:spPr>
        <a:noFill/>
        <a:ln>
          <a:noFill/>
        </a:ln>
        <a:effectLst/>
      </c:spPr>
      <c:txPr>
        <a:bodyPr rot="0" spcFirstLastPara="1" vertOverflow="ellipsis" vert="horz" wrap="square" anchor="ctr" anchorCtr="1"/>
        <a:lstStyle/>
        <a:p>
          <a:pPr>
            <a:defRPr sz="1400" b="0" i="0" u="none" strike="noStrike" kern="1200" cap="none" spc="5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Tiesā reģistrētie iesniegumi</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298</c:v>
                </c:pt>
                <c:pt idx="1">
                  <c:v>246</c:v>
                </c:pt>
                <c:pt idx="2">
                  <c:v>258</c:v>
                </c:pt>
                <c:pt idx="3">
                  <c:v>275</c:v>
                </c:pt>
                <c:pt idx="4">
                  <c:v>259</c:v>
                </c:pt>
              </c:numCache>
            </c:numRef>
          </c:val>
          <c:extLst>
            <c:ext xmlns:c16="http://schemas.microsoft.com/office/drawing/2014/chart" uri="{C3380CC4-5D6E-409C-BE32-E72D297353CC}">
              <c16:uniqueId val="{00000000-1C77-4DAC-BA7C-87E6CA04456A}"/>
            </c:ext>
          </c:extLst>
        </c:ser>
        <c:ser>
          <c:idx val="1"/>
          <c:order val="1"/>
          <c:tx>
            <c:strRef>
              <c:f>Sheet1!$C$1</c:f>
              <c:strCache>
                <c:ptCount val="1"/>
                <c:pt idx="0">
                  <c:v>Valdībai nosūtītie iesniegumi</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29</c:v>
                </c:pt>
                <c:pt idx="1">
                  <c:v>20</c:v>
                </c:pt>
                <c:pt idx="2">
                  <c:v>20</c:v>
                </c:pt>
                <c:pt idx="3">
                  <c:v>6</c:v>
                </c:pt>
                <c:pt idx="4">
                  <c:v>10</c:v>
                </c:pt>
              </c:numCache>
            </c:numRef>
          </c:val>
          <c:extLst>
            <c:ext xmlns:c16="http://schemas.microsoft.com/office/drawing/2014/chart" uri="{C3380CC4-5D6E-409C-BE32-E72D297353CC}">
              <c16:uniqueId val="{00000001-1C77-4DAC-BA7C-87E6CA04456A}"/>
            </c:ext>
          </c:extLst>
        </c:ser>
        <c:dLbls>
          <c:showLegendKey val="0"/>
          <c:showVal val="0"/>
          <c:showCatName val="0"/>
          <c:showSerName val="0"/>
          <c:showPercent val="0"/>
          <c:showBubbleSize val="0"/>
        </c:dLbls>
        <c:gapWidth val="80"/>
        <c:overlap val="25"/>
        <c:axId val="608158128"/>
        <c:axId val="327245224"/>
      </c:barChart>
      <c:catAx>
        <c:axId val="60815812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27245224"/>
        <c:crosses val="autoZero"/>
        <c:auto val="1"/>
        <c:lblAlgn val="ctr"/>
        <c:lblOffset val="100"/>
        <c:noMultiLvlLbl val="0"/>
      </c:catAx>
      <c:valAx>
        <c:axId val="3272452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158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F60D-9823-4DD4-8BF9-984BA763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48482</Words>
  <Characters>27636</Characters>
  <Application>Microsoft Office Word</Application>
  <DocSecurity>4</DocSecurity>
  <Lines>230</Lines>
  <Paragraphs>151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Lice</dc:creator>
  <cp:lastModifiedBy>Elina Luize Vitola</cp:lastModifiedBy>
  <cp:revision>2</cp:revision>
  <dcterms:created xsi:type="dcterms:W3CDTF">2019-10-29T07:35:00Z</dcterms:created>
  <dcterms:modified xsi:type="dcterms:W3CDTF">2019-10-29T07:35:00Z</dcterms:modified>
</cp:coreProperties>
</file>